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4DAF" w:rsidRPr="00C10215" w14:paraId="02046061" w14:textId="77777777" w:rsidTr="00052069">
        <w:tc>
          <w:tcPr>
            <w:tcW w:w="4675" w:type="dxa"/>
          </w:tcPr>
          <w:p w14:paraId="0D30EF40" w14:textId="77777777" w:rsidR="002D4DAF" w:rsidRPr="00C10215" w:rsidRDefault="002D4DAF" w:rsidP="00052069">
            <w:pPr>
              <w:pStyle w:val="SAMPLEletterformssafety"/>
              <w:spacing w:after="60" w:line="240" w:lineRule="auto"/>
              <w:ind w:left="180" w:hanging="180"/>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[Date] </w:t>
            </w:r>
          </w:p>
          <w:p w14:paraId="29571B7B"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[Formulary director] </w:t>
            </w:r>
          </w:p>
          <w:p w14:paraId="0DC5FE20"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[Name of health plan] </w:t>
            </w:r>
          </w:p>
          <w:p w14:paraId="7FB2CD30" w14:textId="77777777" w:rsidR="002D4DAF" w:rsidRPr="00C10215" w:rsidRDefault="002D4DAF" w:rsidP="00052069">
            <w:pPr>
              <w:pStyle w:val="SAMPLEletterformssafety"/>
              <w:spacing w:after="60" w:line="240" w:lineRule="auto"/>
              <w:rPr>
                <w:rFonts w:ascii="Arial" w:hAnsi="Arial" w:cs="Arial"/>
                <w:color w:val="000000" w:themeColor="text1"/>
                <w:sz w:val="19"/>
                <w:szCs w:val="19"/>
              </w:rPr>
            </w:pPr>
            <w:r w:rsidRPr="00C10215">
              <w:rPr>
                <w:rStyle w:val="FPO"/>
                <w:rFonts w:ascii="Arial" w:hAnsi="Arial" w:cs="Arial"/>
                <w:color w:val="000000" w:themeColor="text1"/>
                <w:sz w:val="19"/>
                <w:szCs w:val="19"/>
              </w:rPr>
              <w:t xml:space="preserve">[Mailing address] </w:t>
            </w:r>
          </w:p>
        </w:tc>
        <w:tc>
          <w:tcPr>
            <w:tcW w:w="4675" w:type="dxa"/>
          </w:tcPr>
          <w:p w14:paraId="0976BA27"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Re: [Patient’s name] </w:t>
            </w:r>
          </w:p>
          <w:p w14:paraId="2AD02CA2" w14:textId="77777777" w:rsidR="002D4DAF" w:rsidRPr="00C10215" w:rsidRDefault="002D4DAF" w:rsidP="00052069">
            <w:pPr>
              <w:pStyle w:val="SAMPLElettermorecontent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[Plan identification number] </w:t>
            </w:r>
          </w:p>
          <w:p w14:paraId="0F4CFAC0"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[Date of birth]</w:t>
            </w:r>
          </w:p>
          <w:p w14:paraId="173C5E8F" w14:textId="77777777" w:rsidR="002D4DAF" w:rsidRPr="00C10215" w:rsidRDefault="002D4DAF" w:rsidP="00052069">
            <w:pPr>
              <w:pStyle w:val="SAMPLEletterformssafety"/>
              <w:spacing w:after="60" w:line="240" w:lineRule="auto"/>
              <w:rPr>
                <w:rFonts w:ascii="Arial" w:hAnsi="Arial" w:cs="Arial"/>
                <w:color w:val="000000" w:themeColor="text1"/>
                <w:sz w:val="19"/>
                <w:szCs w:val="19"/>
              </w:rPr>
            </w:pPr>
            <w:r w:rsidRPr="00C10215">
              <w:rPr>
                <w:rStyle w:val="FPO"/>
                <w:rFonts w:ascii="Arial" w:hAnsi="Arial" w:cs="Arial"/>
                <w:color w:val="000000" w:themeColor="text1"/>
                <w:sz w:val="19"/>
                <w:szCs w:val="19"/>
              </w:rPr>
              <w:t xml:space="preserve">[Case identification] </w:t>
            </w:r>
          </w:p>
        </w:tc>
      </w:tr>
    </w:tbl>
    <w:p w14:paraId="7CF22733" w14:textId="77777777" w:rsidR="002D4DAF" w:rsidRPr="00C10215" w:rsidRDefault="002D4DAF" w:rsidP="002D4DAF">
      <w:pPr>
        <w:pStyle w:val="SAMPLEletterformssafety"/>
        <w:spacing w:line="240" w:lineRule="auto"/>
        <w:ind w:left="101"/>
        <w:rPr>
          <w:rFonts w:ascii="Arial" w:hAnsi="Arial" w:cs="Arial"/>
          <w:sz w:val="19"/>
          <w:szCs w:val="19"/>
        </w:rPr>
      </w:pPr>
    </w:p>
    <w:p w14:paraId="70D6D80C"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To whom it may concern: </w:t>
      </w:r>
    </w:p>
    <w:p w14:paraId="7D2B3353"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My name is [HCP’s name], and I am a [board-certified medical specialty] [NPI]. I am writing to request a tiering exception for my patient, [patient’s name], who is currently a member of [name of health plan</w:t>
      </w:r>
      <w:proofErr w:type="gramStart"/>
      <w:r w:rsidRPr="00C10215">
        <w:rPr>
          <w:rFonts w:ascii="Arial" w:hAnsi="Arial" w:cs="Arial"/>
          <w:color w:val="000000" w:themeColor="text1"/>
          <w:sz w:val="19"/>
          <w:szCs w:val="19"/>
        </w:rPr>
        <w:t>].*</w:t>
      </w:r>
      <w:proofErr w:type="gramEnd"/>
      <w:r w:rsidRPr="00C10215">
        <w:rPr>
          <w:rFonts w:ascii="Arial" w:hAnsi="Arial" w:cs="Arial"/>
          <w:color w:val="000000" w:themeColor="text1"/>
          <w:sz w:val="19"/>
          <w:szCs w:val="19"/>
        </w:rPr>
        <w:t xml:space="preserve"> </w:t>
      </w:r>
    </w:p>
    <w:p w14:paraId="7D5CF7CD" w14:textId="1F3F1779"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The prescription is for Relistor, which is medically appropriate and necessary for this patient who has been diagnosed with opioid induced constipation, K59.03. </w:t>
      </w:r>
    </w:p>
    <w:p w14:paraId="729B6F07" w14:textId="24D347FE"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I am requesting that Relistor be made available to my patient as a preferred medication. </w:t>
      </w:r>
    </w:p>
    <w:p w14:paraId="4FFF4D9D" w14:textId="06871BEA" w:rsidR="002D4DAF" w:rsidRPr="00C10215" w:rsidRDefault="002D4DAF" w:rsidP="002D4DAF">
      <w:pPr>
        <w:tabs>
          <w:tab w:val="left" w:pos="180"/>
          <w:tab w:val="left" w:pos="389"/>
        </w:tabs>
        <w:suppressAutoHyphens/>
        <w:autoSpaceDE w:val="0"/>
        <w:autoSpaceDN w:val="0"/>
        <w:adjustRightInd w:val="0"/>
        <w:spacing w:after="24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In the past, [patient’s name] </w:t>
      </w:r>
      <w:proofErr w:type="gramStart"/>
      <w:r w:rsidRPr="00C10215">
        <w:rPr>
          <w:rFonts w:ascii="Arial" w:hAnsi="Arial" w:cs="Arial"/>
          <w:color w:val="000000" w:themeColor="text1"/>
          <w:sz w:val="19"/>
          <w:szCs w:val="19"/>
        </w:rPr>
        <w:t>has</w:t>
      </w:r>
      <w:proofErr w:type="gramEnd"/>
      <w:r w:rsidRPr="00C10215">
        <w:rPr>
          <w:rFonts w:ascii="Arial" w:hAnsi="Arial" w:cs="Arial"/>
          <w:color w:val="000000" w:themeColor="text1"/>
          <w:sz w:val="19"/>
          <w:szCs w:val="19"/>
        </w:rPr>
        <w:t xml:space="preserve"> attempted other treatments for opioid induced constipation, but those trials have failed due to either inadequate efficacy or lack of tolerability. </w:t>
      </w:r>
    </w:p>
    <w:tbl>
      <w:tblPr>
        <w:tblW w:w="9360" w:type="dxa"/>
        <w:tblInd w:w="-8" w:type="dxa"/>
        <w:tblBorders>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610"/>
        <w:gridCol w:w="2700"/>
        <w:gridCol w:w="4050"/>
      </w:tblGrid>
      <w:tr w:rsidR="002D4DAF" w:rsidRPr="00C10215" w14:paraId="2DF80B8A" w14:textId="77777777" w:rsidTr="00052069">
        <w:trPr>
          <w:trHeight w:hRule="exact" w:val="353"/>
        </w:trPr>
        <w:tc>
          <w:tcPr>
            <w:tcW w:w="2610" w:type="dxa"/>
            <w:tcBorders>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1051536F"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Past Treatment(s)</w:t>
            </w:r>
            <w:r w:rsidRPr="00C10215">
              <w:rPr>
                <w:rFonts w:ascii="Arial" w:hAnsi="Arial" w:cs="Arial"/>
                <w:b/>
                <w:bCs/>
                <w:color w:val="000000" w:themeColor="text1"/>
                <w:spacing w:val="4"/>
                <w:sz w:val="19"/>
                <w:szCs w:val="19"/>
                <w:vertAlign w:val="superscript"/>
              </w:rPr>
              <w:t>†</w:t>
            </w:r>
          </w:p>
        </w:tc>
        <w:tc>
          <w:tcPr>
            <w:tcW w:w="2700"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1AFA832C"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Start/Stop Dates</w:t>
            </w:r>
          </w:p>
        </w:tc>
        <w:tc>
          <w:tcPr>
            <w:tcW w:w="4050" w:type="dxa"/>
            <w:tcBorders>
              <w:left w:val="single" w:sz="4" w:space="0" w:color="D1D1D1" w:themeColor="background2" w:themeShade="E6"/>
              <w:bottom w:val="single" w:sz="4" w:space="0" w:color="D1D1D1" w:themeColor="background2" w:themeShade="E6"/>
            </w:tcBorders>
            <w:shd w:val="clear" w:color="auto" w:fill="E8E8E8" w:themeFill="background2"/>
            <w:tcMar>
              <w:top w:w="80" w:type="dxa"/>
              <w:left w:w="180" w:type="dxa"/>
              <w:bottom w:w="80" w:type="dxa"/>
              <w:right w:w="80" w:type="dxa"/>
            </w:tcMar>
          </w:tcPr>
          <w:p w14:paraId="1786EB28"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Reason(s) for Discontinuing</w:t>
            </w:r>
          </w:p>
        </w:tc>
      </w:tr>
      <w:tr w:rsidR="002D4DAF" w:rsidRPr="00C10215" w14:paraId="64149564" w14:textId="77777777" w:rsidTr="00052069">
        <w:trPr>
          <w:trHeight w:hRule="exact" w:val="353"/>
        </w:trPr>
        <w:tc>
          <w:tcPr>
            <w:tcW w:w="2610" w:type="dxa"/>
            <w:tcBorders>
              <w:top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1FDF74D7"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5A922F6D"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 - [MM/YY]</w:t>
            </w:r>
          </w:p>
        </w:tc>
        <w:tc>
          <w:tcPr>
            <w:tcW w:w="4050" w:type="dxa"/>
            <w:tcBorders>
              <w:top w:val="single" w:sz="4" w:space="0" w:color="D1D1D1" w:themeColor="background2" w:themeShade="E6"/>
              <w:left w:val="single" w:sz="4" w:space="0" w:color="D1D1D1" w:themeColor="background2" w:themeShade="E6"/>
              <w:bottom w:val="single" w:sz="4" w:space="0" w:color="D1D1D1" w:themeColor="background2" w:themeShade="E6"/>
            </w:tcBorders>
            <w:tcMar>
              <w:top w:w="80" w:type="dxa"/>
              <w:left w:w="80" w:type="dxa"/>
              <w:bottom w:w="80" w:type="dxa"/>
              <w:right w:w="80" w:type="dxa"/>
            </w:tcMar>
          </w:tcPr>
          <w:p w14:paraId="353241D7"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 xml:space="preserve">[Please list side effects, lack of efficacy, </w:t>
            </w:r>
            <w:proofErr w:type="spellStart"/>
            <w:r w:rsidRPr="00C10215">
              <w:rPr>
                <w:rFonts w:ascii="Arial" w:hAnsi="Arial" w:cs="Arial"/>
                <w:color w:val="000000" w:themeColor="text1"/>
                <w:sz w:val="19"/>
                <w:szCs w:val="19"/>
              </w:rPr>
              <w:t>etc</w:t>
            </w:r>
            <w:proofErr w:type="spellEnd"/>
            <w:r w:rsidRPr="00C10215">
              <w:rPr>
                <w:rFonts w:ascii="Arial" w:hAnsi="Arial" w:cs="Arial"/>
                <w:color w:val="000000" w:themeColor="text1"/>
                <w:sz w:val="19"/>
                <w:szCs w:val="19"/>
              </w:rPr>
              <w:t>]</w:t>
            </w:r>
          </w:p>
        </w:tc>
      </w:tr>
      <w:tr w:rsidR="002D4DAF" w:rsidRPr="00C10215" w14:paraId="5A9B9F70" w14:textId="77777777" w:rsidTr="00052069">
        <w:trPr>
          <w:trHeight w:hRule="exact" w:val="334"/>
        </w:trPr>
        <w:tc>
          <w:tcPr>
            <w:tcW w:w="2610" w:type="dxa"/>
            <w:tcBorders>
              <w:top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04B417B1"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0BFD862B"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 - [MM/YY]</w:t>
            </w:r>
          </w:p>
        </w:tc>
        <w:tc>
          <w:tcPr>
            <w:tcW w:w="4050" w:type="dxa"/>
            <w:tcBorders>
              <w:top w:val="single" w:sz="4" w:space="0" w:color="D1D1D1" w:themeColor="background2" w:themeShade="E6"/>
              <w:left w:val="single" w:sz="4" w:space="0" w:color="D1D1D1" w:themeColor="background2" w:themeShade="E6"/>
            </w:tcBorders>
            <w:tcMar>
              <w:top w:w="80" w:type="dxa"/>
              <w:left w:w="80" w:type="dxa"/>
              <w:bottom w:w="80" w:type="dxa"/>
              <w:right w:w="80" w:type="dxa"/>
            </w:tcMar>
          </w:tcPr>
          <w:p w14:paraId="1810E130"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 xml:space="preserve">[Please list side effects, lack of efficacy, </w:t>
            </w:r>
            <w:proofErr w:type="spellStart"/>
            <w:r w:rsidRPr="00C10215">
              <w:rPr>
                <w:rFonts w:ascii="Arial" w:hAnsi="Arial" w:cs="Arial"/>
                <w:color w:val="000000" w:themeColor="text1"/>
                <w:sz w:val="19"/>
                <w:szCs w:val="19"/>
              </w:rPr>
              <w:t>etc</w:t>
            </w:r>
            <w:proofErr w:type="spellEnd"/>
            <w:r w:rsidRPr="00C10215">
              <w:rPr>
                <w:rFonts w:ascii="Arial" w:hAnsi="Arial" w:cs="Arial"/>
                <w:color w:val="000000" w:themeColor="text1"/>
                <w:sz w:val="19"/>
                <w:szCs w:val="19"/>
              </w:rPr>
              <w:t>]</w:t>
            </w:r>
          </w:p>
        </w:tc>
      </w:tr>
    </w:tbl>
    <w:p w14:paraId="1F4083F3" w14:textId="77777777" w:rsidR="002D4DAF" w:rsidRPr="00C10215" w:rsidRDefault="002D4DAF" w:rsidP="002D4DAF">
      <w:pPr>
        <w:tabs>
          <w:tab w:val="left" w:pos="180"/>
          <w:tab w:val="left" w:pos="389"/>
        </w:tabs>
        <w:suppressAutoHyphens/>
        <w:autoSpaceDE w:val="0"/>
        <w:autoSpaceDN w:val="0"/>
        <w:adjustRightInd w:val="0"/>
        <w:spacing w:after="122"/>
        <w:textAlignment w:val="center"/>
        <w:rPr>
          <w:rFonts w:ascii="Arial" w:hAnsi="Arial" w:cs="Arial"/>
          <w:color w:val="000000" w:themeColor="text1"/>
          <w:sz w:val="19"/>
          <w:szCs w:val="19"/>
        </w:rPr>
      </w:pPr>
    </w:p>
    <w:p w14:paraId="0912C936" w14:textId="77777777" w:rsidR="002D4DAF" w:rsidRPr="00C10215" w:rsidRDefault="002D4DAF" w:rsidP="002D4DAF">
      <w:pPr>
        <w:tabs>
          <w:tab w:val="left" w:pos="180"/>
          <w:tab w:val="left" w:pos="389"/>
        </w:tabs>
        <w:suppressAutoHyphens/>
        <w:autoSpaceDE w:val="0"/>
        <w:autoSpaceDN w:val="0"/>
        <w:adjustRightInd w:val="0"/>
        <w:spacing w:after="122"/>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The patient’s present treatment(s) are as follows: </w:t>
      </w:r>
    </w:p>
    <w:tbl>
      <w:tblPr>
        <w:tblW w:w="9360" w:type="dxa"/>
        <w:tblInd w:w="-8" w:type="dxa"/>
        <w:tblBorders>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610"/>
        <w:gridCol w:w="2700"/>
        <w:gridCol w:w="4050"/>
      </w:tblGrid>
      <w:tr w:rsidR="002D4DAF" w:rsidRPr="00C10215" w14:paraId="31793314" w14:textId="77777777" w:rsidTr="00052069">
        <w:trPr>
          <w:trHeight w:hRule="exact" w:val="353"/>
        </w:trPr>
        <w:tc>
          <w:tcPr>
            <w:tcW w:w="2610" w:type="dxa"/>
            <w:tcBorders>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30BDDE7B"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Current Treatment(s)</w:t>
            </w:r>
            <w:r w:rsidRPr="00C10215">
              <w:rPr>
                <w:rFonts w:ascii="Arial" w:hAnsi="Arial" w:cs="Arial"/>
                <w:b/>
                <w:bCs/>
                <w:color w:val="000000" w:themeColor="text1"/>
                <w:spacing w:val="4"/>
                <w:sz w:val="19"/>
                <w:szCs w:val="19"/>
                <w:vertAlign w:val="superscript"/>
              </w:rPr>
              <w:t>†</w:t>
            </w:r>
          </w:p>
        </w:tc>
        <w:tc>
          <w:tcPr>
            <w:tcW w:w="2700"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7F0CE18E"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Start Date</w:t>
            </w:r>
          </w:p>
        </w:tc>
        <w:tc>
          <w:tcPr>
            <w:tcW w:w="4050" w:type="dxa"/>
            <w:tcBorders>
              <w:left w:val="single" w:sz="4" w:space="0" w:color="D1D1D1" w:themeColor="background2" w:themeShade="E6"/>
              <w:bottom w:val="single" w:sz="4" w:space="0" w:color="D1D1D1" w:themeColor="background2" w:themeShade="E6"/>
            </w:tcBorders>
            <w:shd w:val="clear" w:color="auto" w:fill="E8E8E8" w:themeFill="background2"/>
            <w:tcMar>
              <w:top w:w="80" w:type="dxa"/>
              <w:left w:w="180" w:type="dxa"/>
              <w:bottom w:w="80" w:type="dxa"/>
              <w:right w:w="80" w:type="dxa"/>
            </w:tcMar>
          </w:tcPr>
          <w:p w14:paraId="2C3612BA"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Dosage</w:t>
            </w:r>
          </w:p>
        </w:tc>
      </w:tr>
      <w:tr w:rsidR="002D4DAF" w:rsidRPr="00C10215" w14:paraId="231C2FFB" w14:textId="77777777" w:rsidTr="00052069">
        <w:trPr>
          <w:trHeight w:hRule="exact" w:val="353"/>
        </w:trPr>
        <w:tc>
          <w:tcPr>
            <w:tcW w:w="2610" w:type="dxa"/>
            <w:tcBorders>
              <w:top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11A94103"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252FD327"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w:t>
            </w:r>
          </w:p>
        </w:tc>
        <w:tc>
          <w:tcPr>
            <w:tcW w:w="4050" w:type="dxa"/>
            <w:tcBorders>
              <w:top w:val="single" w:sz="4" w:space="0" w:color="D1D1D1" w:themeColor="background2" w:themeShade="E6"/>
              <w:left w:val="single" w:sz="4" w:space="0" w:color="D1D1D1" w:themeColor="background2" w:themeShade="E6"/>
              <w:bottom w:val="single" w:sz="4" w:space="0" w:color="D1D1D1" w:themeColor="background2" w:themeShade="E6"/>
            </w:tcBorders>
            <w:tcMar>
              <w:top w:w="80" w:type="dxa"/>
              <w:left w:w="80" w:type="dxa"/>
              <w:bottom w:w="80" w:type="dxa"/>
              <w:right w:w="80" w:type="dxa"/>
            </w:tcMar>
          </w:tcPr>
          <w:p w14:paraId="36C44873"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[XX]</w:t>
            </w:r>
          </w:p>
        </w:tc>
      </w:tr>
      <w:tr w:rsidR="002D4DAF" w:rsidRPr="00C10215" w14:paraId="43941188" w14:textId="77777777" w:rsidTr="00052069">
        <w:trPr>
          <w:trHeight w:hRule="exact" w:val="334"/>
        </w:trPr>
        <w:tc>
          <w:tcPr>
            <w:tcW w:w="2610" w:type="dxa"/>
            <w:tcBorders>
              <w:top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0B697F9C"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69514BD3"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w:t>
            </w:r>
          </w:p>
        </w:tc>
        <w:tc>
          <w:tcPr>
            <w:tcW w:w="4050" w:type="dxa"/>
            <w:tcBorders>
              <w:top w:val="single" w:sz="4" w:space="0" w:color="D1D1D1" w:themeColor="background2" w:themeShade="E6"/>
              <w:left w:val="single" w:sz="4" w:space="0" w:color="D1D1D1" w:themeColor="background2" w:themeShade="E6"/>
            </w:tcBorders>
            <w:tcMar>
              <w:top w:w="80" w:type="dxa"/>
              <w:left w:w="80" w:type="dxa"/>
              <w:bottom w:w="80" w:type="dxa"/>
              <w:right w:w="80" w:type="dxa"/>
            </w:tcMar>
          </w:tcPr>
          <w:p w14:paraId="6ED6DAC8"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[XX]</w:t>
            </w:r>
          </w:p>
        </w:tc>
      </w:tr>
    </w:tbl>
    <w:p w14:paraId="22717762" w14:textId="77777777" w:rsidR="002D4DAF" w:rsidRPr="00C10215" w:rsidRDefault="002D4DAF" w:rsidP="002D4DAF">
      <w:pPr>
        <w:tabs>
          <w:tab w:val="left" w:pos="180"/>
          <w:tab w:val="left" w:pos="389"/>
        </w:tabs>
        <w:suppressAutoHyphens/>
        <w:autoSpaceDE w:val="0"/>
        <w:autoSpaceDN w:val="0"/>
        <w:adjustRightInd w:val="0"/>
        <w:spacing w:before="120"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Currently, [patient’s name] </w:t>
      </w:r>
      <w:proofErr w:type="gramStart"/>
      <w:r w:rsidRPr="00C10215">
        <w:rPr>
          <w:rFonts w:ascii="Arial" w:hAnsi="Arial" w:cs="Arial"/>
          <w:color w:val="000000" w:themeColor="text1"/>
          <w:sz w:val="19"/>
          <w:szCs w:val="19"/>
        </w:rPr>
        <w:t>has</w:t>
      </w:r>
      <w:proofErr w:type="gramEnd"/>
      <w:r w:rsidRPr="00C10215">
        <w:rPr>
          <w:rFonts w:ascii="Arial" w:hAnsi="Arial" w:cs="Arial"/>
          <w:color w:val="000000" w:themeColor="text1"/>
          <w:sz w:val="19"/>
          <w:szCs w:val="19"/>
        </w:rPr>
        <w:t xml:space="preserve"> the following unresolved symptoms: </w:t>
      </w:r>
    </w:p>
    <w:tbl>
      <w:tblPr>
        <w:tblStyle w:val="TableGrid"/>
        <w:tblW w:w="0" w:type="auto"/>
        <w:tblInd w:w="101" w:type="dxa"/>
        <w:tblLook w:val="04A0" w:firstRow="1" w:lastRow="0" w:firstColumn="1" w:lastColumn="0" w:noHBand="0" w:noVBand="1"/>
      </w:tblPr>
      <w:tblGrid>
        <w:gridCol w:w="4990"/>
        <w:gridCol w:w="4989"/>
      </w:tblGrid>
      <w:tr w:rsidR="002D4DAF" w:rsidRPr="00C10215" w14:paraId="15F9C5DE" w14:textId="77777777" w:rsidTr="00052069">
        <w:tc>
          <w:tcPr>
            <w:tcW w:w="5035" w:type="dxa"/>
            <w:tcBorders>
              <w:top w:val="nil"/>
              <w:left w:val="nil"/>
              <w:bottom w:val="nil"/>
              <w:right w:val="nil"/>
            </w:tcBorders>
          </w:tcPr>
          <w:p w14:paraId="75FDB06F" w14:textId="77777777" w:rsidR="002D4DAF" w:rsidRPr="00C10215" w:rsidRDefault="002D4DAF" w:rsidP="00052069">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w:t>
            </w:r>
            <w:r w:rsidRPr="00C10215">
              <w:rPr>
                <w:rFonts w:ascii="Arial" w:hAnsi="Arial" w:cs="Arial"/>
                <w:color w:val="000000" w:themeColor="text1"/>
                <w:sz w:val="19"/>
                <w:szCs w:val="19"/>
              </w:rPr>
              <w:tab/>
              <w:t>[Symptom 1]</w:t>
            </w:r>
          </w:p>
        </w:tc>
        <w:tc>
          <w:tcPr>
            <w:tcW w:w="5035" w:type="dxa"/>
            <w:tcBorders>
              <w:top w:val="nil"/>
              <w:left w:val="nil"/>
              <w:bottom w:val="nil"/>
              <w:right w:val="nil"/>
            </w:tcBorders>
          </w:tcPr>
          <w:p w14:paraId="20667741" w14:textId="77777777" w:rsidR="002D4DAF" w:rsidRPr="00C10215" w:rsidRDefault="002D4DAF" w:rsidP="00052069">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w:t>
            </w:r>
            <w:r w:rsidRPr="00C10215">
              <w:rPr>
                <w:rFonts w:ascii="Arial" w:hAnsi="Arial" w:cs="Arial"/>
                <w:color w:val="000000" w:themeColor="text1"/>
                <w:sz w:val="19"/>
                <w:szCs w:val="19"/>
              </w:rPr>
              <w:tab/>
              <w:t>[Symptom 2]</w:t>
            </w:r>
          </w:p>
        </w:tc>
      </w:tr>
    </w:tbl>
    <w:p w14:paraId="2A28938A" w14:textId="5AA8371F" w:rsidR="002D4DAF" w:rsidRPr="00C10215" w:rsidRDefault="002D4DAF" w:rsidP="002D4DAF">
      <w:pPr>
        <w:tabs>
          <w:tab w:val="left" w:pos="180"/>
          <w:tab w:val="left" w:pos="389"/>
        </w:tabs>
        <w:suppressAutoHyphens/>
        <w:autoSpaceDE w:val="0"/>
        <w:autoSpaceDN w:val="0"/>
        <w:adjustRightInd w:val="0"/>
        <w:spacing w:before="40"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Along with this letter, I have enclosed a copy of my patient’s medical records and a Letter of Medical Necessity. </w:t>
      </w:r>
      <w:r w:rsidRPr="00C10215">
        <w:rPr>
          <w:rFonts w:ascii="Arial" w:hAnsi="Arial" w:cs="Arial"/>
          <w:color w:val="000000" w:themeColor="text1"/>
          <w:sz w:val="19"/>
          <w:szCs w:val="19"/>
        </w:rPr>
        <w:br/>
        <w:t xml:space="preserve">The letter describes why Relistor is medically necessary for my patient’s care over the preferred drugs listed in </w:t>
      </w:r>
      <w:r w:rsidRPr="00C10215">
        <w:rPr>
          <w:rFonts w:ascii="Arial" w:hAnsi="Arial" w:cs="Arial"/>
          <w:color w:val="000000" w:themeColor="text1"/>
          <w:sz w:val="19"/>
          <w:szCs w:val="19"/>
        </w:rPr>
        <w:br/>
        <w:t xml:space="preserve">the plan’s formulary. </w:t>
      </w:r>
    </w:p>
    <w:p w14:paraId="2033CFCC" w14:textId="77777777" w:rsidR="002D4DAF" w:rsidRPr="00C10215" w:rsidRDefault="002D4DAF" w:rsidP="002D4DAF">
      <w:pPr>
        <w:spacing w:after="120" w:line="270" w:lineRule="auto"/>
        <w:ind w:left="107" w:right="138"/>
        <w:jc w:val="both"/>
        <w:rPr>
          <w:rFonts w:ascii="Arial" w:hAnsi="Arial" w:cs="Arial"/>
          <w:b/>
          <w:bCs/>
          <w:sz w:val="19"/>
          <w:szCs w:val="19"/>
        </w:rPr>
      </w:pPr>
      <w:r w:rsidRPr="00C10215">
        <w:rPr>
          <w:rFonts w:ascii="Segoe UI Symbol" w:eastAsia="Times New Roman" w:hAnsi="Segoe UI Symbol" w:cs="Segoe UI Symbol"/>
          <w:sz w:val="19"/>
          <w:szCs w:val="19"/>
        </w:rPr>
        <w:t>☐</w:t>
      </w:r>
      <w:r w:rsidRPr="00C10215">
        <w:rPr>
          <w:rFonts w:ascii="Arial" w:eastAsia="Times New Roman" w:hAnsi="Arial" w:cs="Arial"/>
          <w:sz w:val="19"/>
          <w:szCs w:val="19"/>
        </w:rPr>
        <w:t xml:space="preserve"> </w:t>
      </w:r>
      <w:r w:rsidRPr="00C10215">
        <w:rPr>
          <w:rFonts w:ascii="Arial" w:hAnsi="Arial" w:cs="Arial"/>
          <w:b/>
          <w:bCs/>
          <w:sz w:val="19"/>
          <w:szCs w:val="19"/>
        </w:rPr>
        <w:t>RELISTOR does not have any pharmacokinetic drug-drug interactions– Only Peripherally Acting Mu Opioid Receptor Antagonist that is not metabolized through the CYP3A4 pathway.</w:t>
      </w:r>
    </w:p>
    <w:p w14:paraId="7EB78638" w14:textId="77777777" w:rsidR="002D4DAF" w:rsidRPr="00C10215" w:rsidRDefault="002D4DAF" w:rsidP="002D4DAF">
      <w:pPr>
        <w:pStyle w:val="ListParagraph"/>
        <w:numPr>
          <w:ilvl w:val="0"/>
          <w:numId w:val="1"/>
        </w:numPr>
        <w:spacing w:after="176" w:line="270" w:lineRule="auto"/>
        <w:ind w:right="138"/>
        <w:rPr>
          <w:rFonts w:ascii="Arial" w:hAnsi="Arial" w:cs="Arial"/>
          <w:sz w:val="19"/>
          <w:szCs w:val="19"/>
        </w:rPr>
      </w:pPr>
      <w:r w:rsidRPr="00C10215">
        <w:rPr>
          <w:rFonts w:ascii="Arial" w:hAnsi="Arial" w:cs="Arial"/>
          <w:sz w:val="19"/>
          <w:szCs w:val="19"/>
        </w:rPr>
        <w:t xml:space="preserve">No studied drug interactions with moderate CYP3A4 inhibitors (e.g. diltiazem, erythromycin, verapamil – common brand names: Cardizem®, Erythrocin®, </w:t>
      </w:r>
      <w:proofErr w:type="spellStart"/>
      <w:r w:rsidRPr="00C10215">
        <w:rPr>
          <w:rFonts w:ascii="Arial" w:hAnsi="Arial" w:cs="Arial"/>
          <w:sz w:val="19"/>
          <w:szCs w:val="19"/>
        </w:rPr>
        <w:t>Isoptin</w:t>
      </w:r>
      <w:proofErr w:type="spellEnd"/>
      <w:r w:rsidRPr="00C10215">
        <w:rPr>
          <w:rFonts w:ascii="Arial" w:hAnsi="Arial" w:cs="Arial"/>
          <w:sz w:val="19"/>
          <w:szCs w:val="19"/>
        </w:rPr>
        <w:t>® SR)</w:t>
      </w:r>
    </w:p>
    <w:p w14:paraId="61A50CA0" w14:textId="77777777" w:rsidR="002D4DAF" w:rsidRPr="00C10215" w:rsidRDefault="002D4DAF" w:rsidP="002D4DAF">
      <w:pPr>
        <w:pStyle w:val="ListParagraph"/>
        <w:numPr>
          <w:ilvl w:val="0"/>
          <w:numId w:val="1"/>
        </w:numPr>
        <w:spacing w:after="176" w:line="270" w:lineRule="auto"/>
        <w:ind w:right="138"/>
        <w:rPr>
          <w:rFonts w:ascii="Arial" w:hAnsi="Arial" w:cs="Arial"/>
          <w:sz w:val="19"/>
          <w:szCs w:val="19"/>
        </w:rPr>
      </w:pPr>
      <w:r w:rsidRPr="00C10215">
        <w:rPr>
          <w:rFonts w:ascii="Arial" w:hAnsi="Arial" w:cs="Arial"/>
          <w:sz w:val="19"/>
          <w:szCs w:val="19"/>
        </w:rPr>
        <w:t xml:space="preserve">No studied drug interactions with strong CYP3A4 inhibitors (e.g. ketoconazole, itraconazole, clarithromycin – common brand names: Nizoral®, </w:t>
      </w:r>
      <w:proofErr w:type="spellStart"/>
      <w:r w:rsidRPr="00C10215">
        <w:rPr>
          <w:rFonts w:ascii="Arial" w:hAnsi="Arial" w:cs="Arial"/>
          <w:sz w:val="19"/>
          <w:szCs w:val="19"/>
        </w:rPr>
        <w:t>Sporanox</w:t>
      </w:r>
      <w:proofErr w:type="spellEnd"/>
      <w:r w:rsidRPr="00C10215">
        <w:rPr>
          <w:rFonts w:ascii="Arial" w:hAnsi="Arial" w:cs="Arial"/>
          <w:sz w:val="19"/>
          <w:szCs w:val="19"/>
        </w:rPr>
        <w:t>®, Biaxin®)</w:t>
      </w:r>
    </w:p>
    <w:p w14:paraId="13E240C0" w14:textId="77777777" w:rsidR="002D4DAF" w:rsidRPr="00C10215" w:rsidRDefault="002D4DAF" w:rsidP="002D4DAF">
      <w:pPr>
        <w:pStyle w:val="ListParagraph"/>
        <w:numPr>
          <w:ilvl w:val="0"/>
          <w:numId w:val="1"/>
        </w:numPr>
        <w:spacing w:after="176" w:line="270" w:lineRule="auto"/>
        <w:ind w:right="138"/>
        <w:rPr>
          <w:rFonts w:ascii="Arial" w:hAnsi="Arial" w:cs="Arial"/>
          <w:sz w:val="19"/>
          <w:szCs w:val="19"/>
        </w:rPr>
      </w:pPr>
      <w:r w:rsidRPr="00C10215">
        <w:rPr>
          <w:rFonts w:ascii="Arial" w:hAnsi="Arial" w:cs="Arial"/>
          <w:sz w:val="19"/>
          <w:szCs w:val="19"/>
        </w:rPr>
        <w:t xml:space="preserve">No studied drug interactions with moderate CYP3A4 inducers (e.g. nafcillin, bexarotene, dexamethasone – common brand names: </w:t>
      </w:r>
      <w:proofErr w:type="spellStart"/>
      <w:r w:rsidRPr="00C10215">
        <w:rPr>
          <w:rFonts w:ascii="Arial" w:hAnsi="Arial" w:cs="Arial"/>
          <w:sz w:val="19"/>
          <w:szCs w:val="19"/>
        </w:rPr>
        <w:t>Nallpen</w:t>
      </w:r>
      <w:proofErr w:type="spellEnd"/>
      <w:r w:rsidRPr="00C10215">
        <w:rPr>
          <w:rFonts w:ascii="Arial" w:hAnsi="Arial" w:cs="Arial"/>
          <w:sz w:val="19"/>
          <w:szCs w:val="19"/>
        </w:rPr>
        <w:t xml:space="preserve">®, Targretin®, </w:t>
      </w:r>
      <w:proofErr w:type="spellStart"/>
      <w:r w:rsidRPr="00C10215">
        <w:rPr>
          <w:rFonts w:ascii="Arial" w:hAnsi="Arial" w:cs="Arial"/>
          <w:sz w:val="19"/>
          <w:szCs w:val="19"/>
        </w:rPr>
        <w:t>Hemady</w:t>
      </w:r>
      <w:proofErr w:type="spellEnd"/>
      <w:r w:rsidRPr="00C10215">
        <w:rPr>
          <w:rFonts w:ascii="Arial" w:hAnsi="Arial" w:cs="Arial"/>
          <w:sz w:val="19"/>
          <w:szCs w:val="19"/>
        </w:rPr>
        <w:t>®)</w:t>
      </w:r>
    </w:p>
    <w:p w14:paraId="69DACB6E" w14:textId="77777777" w:rsidR="002D4DAF" w:rsidRPr="00C10215" w:rsidRDefault="002D4DAF" w:rsidP="002D4DAF">
      <w:pPr>
        <w:pStyle w:val="ListParagraph"/>
        <w:numPr>
          <w:ilvl w:val="0"/>
          <w:numId w:val="1"/>
        </w:numPr>
        <w:spacing w:after="176" w:line="270" w:lineRule="auto"/>
        <w:ind w:right="138"/>
        <w:rPr>
          <w:rFonts w:ascii="Arial" w:hAnsi="Arial" w:cs="Arial"/>
          <w:sz w:val="19"/>
          <w:szCs w:val="19"/>
        </w:rPr>
      </w:pPr>
      <w:r w:rsidRPr="00C10215">
        <w:rPr>
          <w:rFonts w:ascii="Arial" w:hAnsi="Arial" w:cs="Arial"/>
          <w:sz w:val="19"/>
          <w:szCs w:val="19"/>
        </w:rPr>
        <w:t xml:space="preserve">No studied drug interactions with strong CYP3A4 inducers (e.g. rifampin, carbamazepine, St. John’s Wort – common brand names: </w:t>
      </w:r>
      <w:proofErr w:type="spellStart"/>
      <w:r w:rsidRPr="00C10215">
        <w:rPr>
          <w:rFonts w:ascii="Arial" w:hAnsi="Arial" w:cs="Arial"/>
          <w:sz w:val="19"/>
          <w:szCs w:val="19"/>
        </w:rPr>
        <w:t>Rifadin</w:t>
      </w:r>
      <w:proofErr w:type="spellEnd"/>
      <w:r w:rsidRPr="00C10215">
        <w:rPr>
          <w:rFonts w:ascii="Arial" w:hAnsi="Arial" w:cs="Arial"/>
          <w:sz w:val="19"/>
          <w:szCs w:val="19"/>
        </w:rPr>
        <w:t>®, Tegretol®)</w:t>
      </w:r>
    </w:p>
    <w:p w14:paraId="09BB3852" w14:textId="77777777" w:rsidR="002D4DAF" w:rsidRPr="00C10215" w:rsidRDefault="002D4DAF" w:rsidP="002D4DAF">
      <w:pPr>
        <w:pStyle w:val="ListParagraph"/>
        <w:numPr>
          <w:ilvl w:val="0"/>
          <w:numId w:val="1"/>
        </w:numPr>
        <w:spacing w:after="176" w:line="270" w:lineRule="auto"/>
        <w:ind w:right="138"/>
        <w:rPr>
          <w:rFonts w:ascii="Arial" w:hAnsi="Arial" w:cs="Arial"/>
          <w:sz w:val="19"/>
          <w:szCs w:val="19"/>
        </w:rPr>
      </w:pPr>
      <w:r w:rsidRPr="00C10215">
        <w:rPr>
          <w:rFonts w:ascii="Arial" w:hAnsi="Arial" w:cs="Arial"/>
          <w:sz w:val="19"/>
          <w:szCs w:val="19"/>
        </w:rPr>
        <w:t>No studied interactions with grapefruit or grapefruit juice (potential CYP3A4 inhibitor)</w:t>
      </w:r>
    </w:p>
    <w:p w14:paraId="70EB6981" w14:textId="0F1EC81F" w:rsidR="002D4DAF" w:rsidRPr="00C10215" w:rsidRDefault="002D4DAF" w:rsidP="00C10215">
      <w:pPr>
        <w:spacing w:after="176" w:line="270" w:lineRule="auto"/>
        <w:ind w:right="138"/>
        <w:rPr>
          <w:rFonts w:ascii="Arial" w:hAnsi="Arial" w:cs="Arial"/>
          <w:color w:val="000000" w:themeColor="text1"/>
          <w:sz w:val="19"/>
          <w:szCs w:val="19"/>
        </w:rPr>
      </w:pPr>
      <w:r w:rsidRPr="00C10215">
        <w:rPr>
          <w:rFonts w:ascii="Arial" w:hAnsi="Arial" w:cs="Arial"/>
          <w:sz w:val="19"/>
          <w:szCs w:val="19"/>
        </w:rPr>
        <w:t>Patient Is Currently Taking A CYP3A4 Inducer/Inhibitor (List Below): ________________________________</w:t>
      </w:r>
      <w:r w:rsidR="00C10215" w:rsidRPr="00C10215">
        <w:rPr>
          <w:rFonts w:ascii="Arial" w:hAnsi="Arial" w:cs="Arial"/>
          <w:sz w:val="19"/>
          <w:szCs w:val="19"/>
        </w:rPr>
        <w:t>_______</w:t>
      </w:r>
      <w:r w:rsidRPr="00C10215">
        <w:rPr>
          <w:rFonts w:ascii="Arial" w:hAnsi="Arial" w:cs="Arial"/>
          <w:sz w:val="19"/>
          <w:szCs w:val="19"/>
        </w:rPr>
        <w:t xml:space="preserve"> _______________________________________________________________________________________</w:t>
      </w:r>
      <w:r w:rsidR="00C10215" w:rsidRPr="00C10215">
        <w:rPr>
          <w:rFonts w:ascii="Arial" w:hAnsi="Arial" w:cs="Arial"/>
          <w:sz w:val="19"/>
          <w:szCs w:val="19"/>
        </w:rPr>
        <w:t>_______</w:t>
      </w:r>
      <w:r w:rsidRPr="00C10215">
        <w:rPr>
          <w:rFonts w:ascii="Arial" w:hAnsi="Arial" w:cs="Arial"/>
          <w:sz w:val="19"/>
          <w:szCs w:val="19"/>
        </w:rPr>
        <w:t xml:space="preserve"> </w:t>
      </w:r>
    </w:p>
    <w:p w14:paraId="4A6E2AC3" w14:textId="77777777" w:rsidR="002D4DAF" w:rsidRPr="00C10215" w:rsidRDefault="002D4DAF" w:rsidP="002D4DAF">
      <w:pPr>
        <w:spacing w:after="120" w:line="270" w:lineRule="auto"/>
        <w:ind w:left="107" w:right="138"/>
        <w:rPr>
          <w:rFonts w:ascii="Arial" w:hAnsi="Arial" w:cs="Arial"/>
          <w:sz w:val="19"/>
          <w:szCs w:val="19"/>
        </w:rPr>
      </w:pPr>
      <w:r w:rsidRPr="00C10215">
        <w:rPr>
          <w:rFonts w:ascii="Segoe UI Symbol" w:eastAsia="Times New Roman" w:hAnsi="Segoe UI Symbol" w:cs="Segoe UI Symbol"/>
          <w:sz w:val="19"/>
          <w:szCs w:val="19"/>
        </w:rPr>
        <w:t>☐</w:t>
      </w:r>
      <w:r w:rsidRPr="00C10215">
        <w:rPr>
          <w:rFonts w:ascii="Arial" w:eastAsia="Times New Roman" w:hAnsi="Arial" w:cs="Arial"/>
          <w:sz w:val="19"/>
          <w:szCs w:val="19"/>
        </w:rPr>
        <w:t xml:space="preserve"> </w:t>
      </w:r>
      <w:r w:rsidRPr="00C10215">
        <w:rPr>
          <w:rFonts w:ascii="Arial" w:hAnsi="Arial" w:cs="Arial"/>
          <w:bCs/>
          <w:sz w:val="19"/>
          <w:szCs w:val="19"/>
        </w:rPr>
        <w:t>RELISTOR Subcutaneous Injection -</w:t>
      </w:r>
      <w:r w:rsidRPr="00C10215">
        <w:rPr>
          <w:rFonts w:ascii="Arial" w:hAnsi="Arial" w:cs="Arial"/>
          <w:sz w:val="19"/>
          <w:szCs w:val="19"/>
        </w:rPr>
        <w:t xml:space="preserve"> </w:t>
      </w:r>
      <w:r w:rsidRPr="00C10215">
        <w:rPr>
          <w:rFonts w:ascii="Arial" w:hAnsi="Arial" w:cs="Arial"/>
          <w:b/>
          <w:bCs/>
          <w:sz w:val="19"/>
          <w:szCs w:val="19"/>
        </w:rPr>
        <w:t>RELISTOR is the only Peripherally Acting Mu Opioid Receptor Antagonist in subcutaneous injection formulation. RELISTOR subcutaneous injection is the only Peripherally Acting Mu Opioid Receptor Antagonist indicated in adults with advanced illness or pain caused by active cancer who require opioid dosage escalation for palliative care.</w:t>
      </w:r>
    </w:p>
    <w:p w14:paraId="71B0F051"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lastRenderedPageBreak/>
        <w:t xml:space="preserve">[Explain why lower-tiered formulary drugs would not be as effective as product]. </w:t>
      </w:r>
    </w:p>
    <w:p w14:paraId="2C0055CD" w14:textId="0ECB297B"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The reason I am requesting a tiering exception is because the cost associated with </w:t>
      </w:r>
      <w:r w:rsidR="00C10215" w:rsidRPr="00C10215">
        <w:rPr>
          <w:rFonts w:ascii="Arial" w:hAnsi="Arial" w:cs="Arial"/>
          <w:color w:val="000000" w:themeColor="text1"/>
          <w:sz w:val="19"/>
          <w:szCs w:val="19"/>
        </w:rPr>
        <w:t>the Relistor</w:t>
      </w:r>
      <w:r w:rsidRPr="00C10215">
        <w:rPr>
          <w:rFonts w:ascii="Arial" w:hAnsi="Arial" w:cs="Arial"/>
          <w:color w:val="000000" w:themeColor="text1"/>
          <w:sz w:val="19"/>
          <w:szCs w:val="19"/>
        </w:rPr>
        <w:t xml:space="preserve"> assigned tier would present a financial burden to [patient’s name]. Furthermore, it prevents my patient from utilizing a medication that will help treat the </w:t>
      </w:r>
      <w:r w:rsidR="00C10215" w:rsidRPr="00C10215">
        <w:rPr>
          <w:rFonts w:ascii="Arial" w:hAnsi="Arial" w:cs="Arial"/>
          <w:color w:val="000000" w:themeColor="text1"/>
          <w:sz w:val="19"/>
          <w:szCs w:val="19"/>
        </w:rPr>
        <w:t>opioid induced constipation</w:t>
      </w:r>
      <w:r w:rsidRPr="00C10215">
        <w:rPr>
          <w:rFonts w:ascii="Arial" w:hAnsi="Arial" w:cs="Arial"/>
          <w:color w:val="000000" w:themeColor="text1"/>
          <w:sz w:val="19"/>
          <w:szCs w:val="19"/>
        </w:rPr>
        <w:t xml:space="preserve">. </w:t>
      </w:r>
    </w:p>
    <w:p w14:paraId="291BB77B" w14:textId="77777777" w:rsidR="00C10215" w:rsidRPr="00C10215" w:rsidRDefault="002D4DAF" w:rsidP="002D4DAF">
      <w:pPr>
        <w:tabs>
          <w:tab w:val="left" w:pos="180"/>
          <w:tab w:val="left" w:pos="389"/>
        </w:tabs>
        <w:suppressAutoHyphens/>
        <w:autoSpaceDE w:val="0"/>
        <w:autoSpaceDN w:val="0"/>
        <w:adjustRightInd w:val="0"/>
        <w:spacing w:after="24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To summarize, I consider </w:t>
      </w:r>
      <w:r w:rsidR="00C10215" w:rsidRPr="00C10215">
        <w:rPr>
          <w:rFonts w:ascii="Arial" w:hAnsi="Arial" w:cs="Arial"/>
          <w:color w:val="000000" w:themeColor="text1"/>
          <w:sz w:val="19"/>
          <w:szCs w:val="19"/>
        </w:rPr>
        <w:t>Relistor</w:t>
      </w:r>
      <w:r w:rsidRPr="00C10215">
        <w:rPr>
          <w:rFonts w:ascii="Arial" w:hAnsi="Arial" w:cs="Arial"/>
          <w:color w:val="000000" w:themeColor="text1"/>
          <w:sz w:val="19"/>
          <w:szCs w:val="19"/>
        </w:rPr>
        <w:t xml:space="preserve"> to be the best option in successfully treating my patient’s.</w:t>
      </w:r>
    </w:p>
    <w:p w14:paraId="23E87569" w14:textId="5D1D7F1B" w:rsidR="002D4DAF" w:rsidRPr="00C10215" w:rsidRDefault="002D4DAF" w:rsidP="002D4DAF">
      <w:pPr>
        <w:tabs>
          <w:tab w:val="left" w:pos="180"/>
          <w:tab w:val="left" w:pos="389"/>
        </w:tabs>
        <w:suppressAutoHyphens/>
        <w:autoSpaceDE w:val="0"/>
        <w:autoSpaceDN w:val="0"/>
        <w:adjustRightInd w:val="0"/>
        <w:spacing w:after="24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Please contact me, [name], at [telephone number] to answer any pending questions. </w:t>
      </w:r>
    </w:p>
    <w:p w14:paraId="27ED121D"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noProof/>
          <w:color w:val="000000" w:themeColor="text1"/>
          <w:sz w:val="19"/>
          <w:szCs w:val="19"/>
        </w:rPr>
      </w:pPr>
      <w:r w:rsidRPr="00C10215">
        <w:rPr>
          <w:rFonts w:ascii="Arial" w:hAnsi="Arial" w:cs="Arial"/>
          <w:color w:val="000000" w:themeColor="text1"/>
          <w:sz w:val="19"/>
          <w:szCs w:val="19"/>
        </w:rPr>
        <w:t>Sincerely,</w:t>
      </w:r>
      <w:r w:rsidRPr="00C10215">
        <w:rPr>
          <w:rFonts w:ascii="Arial" w:hAnsi="Arial" w:cs="Arial"/>
          <w:noProof/>
          <w:color w:val="000000" w:themeColor="text1"/>
          <w:sz w:val="19"/>
          <w:szCs w:val="19"/>
        </w:rPr>
        <w:t xml:space="preserve"> </w:t>
      </w:r>
    </w:p>
    <w:p w14:paraId="4CDCBBA0"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p>
    <w:p w14:paraId="4B16C1D7"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[Physician’s name and signature] </w:t>
      </w:r>
    </w:p>
    <w:p w14:paraId="43173158"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[Physician’s medical specialty] [Physician’s NPI] </w:t>
      </w:r>
    </w:p>
    <w:p w14:paraId="6BCCC772"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[Physician’s practice name] </w:t>
      </w:r>
    </w:p>
    <w:p w14:paraId="2A0C4F62"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[Phone #] [Fax #]</w:t>
      </w:r>
    </w:p>
    <w:p w14:paraId="1BB1E507" w14:textId="31FF696C" w:rsidR="00C10215" w:rsidRPr="00C10215" w:rsidRDefault="002D4DAF" w:rsidP="00C10215">
      <w:pPr>
        <w:pStyle w:val="FormBodyCopyformssafety"/>
        <w:spacing w:after="120" w:line="240" w:lineRule="auto"/>
        <w:ind w:left="101"/>
        <w:rPr>
          <w:rFonts w:ascii="Arial" w:hAnsi="Arial" w:cs="Arial"/>
        </w:rPr>
      </w:pPr>
      <w:r w:rsidRPr="00C10215">
        <w:rPr>
          <w:rFonts w:ascii="Arial" w:hAnsi="Arial" w:cs="Arial"/>
          <w:color w:val="000000" w:themeColor="text1"/>
          <w:spacing w:val="0"/>
        </w:rPr>
        <w:t>Encl: [Medical records, photo(s), Letter of Medical Necessity, statement of financial hardship, case number, written response to denial]</w:t>
      </w:r>
    </w:p>
    <w:p w14:paraId="1582CBF3" w14:textId="1FF88277" w:rsidR="002D4DAF" w:rsidRPr="00B839B8" w:rsidRDefault="002D4DAF" w:rsidP="002D4DAF">
      <w:pPr>
        <w:pStyle w:val="Footnotesrefdisclaimers"/>
        <w:spacing w:line="240" w:lineRule="auto"/>
        <w:ind w:left="101"/>
        <w:rPr>
          <w:rFonts w:ascii="Arial" w:hAnsi="Arial" w:cs="Arial"/>
        </w:rPr>
      </w:pPr>
      <w:r w:rsidRPr="00B839B8">
        <w:rPr>
          <w:rFonts w:ascii="Arial" w:hAnsi="Arial" w:cs="Arial"/>
        </w:rPr>
        <w:t>NPI, National Provider Identifier</w:t>
      </w:r>
    </w:p>
    <w:p w14:paraId="55D6E9F1" w14:textId="692A7FE9" w:rsidR="002D4DAF" w:rsidRPr="00B839B8" w:rsidRDefault="002D4DAF" w:rsidP="002D4DAF">
      <w:pPr>
        <w:pStyle w:val="Footnotesrefdisclaimers"/>
        <w:spacing w:line="240" w:lineRule="auto"/>
        <w:ind w:left="129" w:hanging="115"/>
        <w:rPr>
          <w:rFonts w:ascii="Arial" w:hAnsi="Arial" w:cs="Arial"/>
        </w:rPr>
      </w:pPr>
      <w:r w:rsidRPr="00B839B8">
        <w:rPr>
          <w:rFonts w:ascii="Arial" w:hAnsi="Arial" w:cs="Arial"/>
          <w:spacing w:val="0"/>
        </w:rPr>
        <w:t xml:space="preserve"> *Include patient’s medical records and supporting documentation, including clinical evaluation.</w:t>
      </w:r>
    </w:p>
    <w:p w14:paraId="5810B577" w14:textId="3BB48247" w:rsidR="00A92528" w:rsidRDefault="002D4DAF" w:rsidP="002D4DAF">
      <w:pPr>
        <w:ind w:left="14"/>
        <w:rPr>
          <w:rFonts w:ascii="Arial" w:hAnsi="Arial" w:cs="Arial"/>
          <w:sz w:val="14"/>
          <w:szCs w:val="14"/>
        </w:rPr>
      </w:pPr>
      <w:r w:rsidRPr="00B839B8">
        <w:rPr>
          <w:rFonts w:ascii="Arial" w:hAnsi="Arial" w:cs="Arial"/>
          <w:sz w:val="14"/>
          <w:szCs w:val="14"/>
          <w:vertAlign w:val="superscript"/>
        </w:rPr>
        <w:t xml:space="preserve"> †</w:t>
      </w:r>
      <w:r w:rsidRPr="00B839B8">
        <w:rPr>
          <w:rFonts w:ascii="Arial" w:hAnsi="Arial" w:cs="Arial"/>
          <w:sz w:val="14"/>
          <w:szCs w:val="14"/>
        </w:rPr>
        <w:t>Identify drug name, strength, dosage form, and therapeutic outcome.</w:t>
      </w:r>
    </w:p>
    <w:p w14:paraId="06537916" w14:textId="77777777" w:rsidR="00C10215" w:rsidRDefault="00C10215" w:rsidP="002D4DAF">
      <w:pPr>
        <w:ind w:left="14"/>
        <w:rPr>
          <w:rFonts w:ascii="Arial" w:hAnsi="Arial" w:cs="Arial"/>
          <w:sz w:val="14"/>
          <w:szCs w:val="14"/>
        </w:rPr>
      </w:pPr>
    </w:p>
    <w:p w14:paraId="535F0F95" w14:textId="77777777" w:rsidR="00C10215" w:rsidRDefault="00C10215" w:rsidP="002D4DAF">
      <w:pPr>
        <w:ind w:left="14"/>
        <w:rPr>
          <w:rFonts w:ascii="Arial" w:hAnsi="Arial" w:cs="Arial"/>
          <w:sz w:val="14"/>
          <w:szCs w:val="14"/>
        </w:rPr>
      </w:pPr>
    </w:p>
    <w:p w14:paraId="0648A5A8" w14:textId="77777777" w:rsidR="00C10215" w:rsidRDefault="00C10215" w:rsidP="002D4DAF">
      <w:pPr>
        <w:ind w:left="14"/>
        <w:rPr>
          <w:rFonts w:ascii="Arial" w:hAnsi="Arial" w:cs="Arial"/>
          <w:sz w:val="14"/>
          <w:szCs w:val="14"/>
        </w:rPr>
      </w:pPr>
    </w:p>
    <w:p w14:paraId="40CCBE9D" w14:textId="77777777" w:rsidR="00C10215" w:rsidRDefault="00C10215" w:rsidP="002D4DAF">
      <w:pPr>
        <w:ind w:left="14"/>
        <w:rPr>
          <w:rFonts w:ascii="Arial" w:hAnsi="Arial" w:cs="Arial"/>
          <w:sz w:val="14"/>
          <w:szCs w:val="14"/>
        </w:rPr>
      </w:pPr>
    </w:p>
    <w:p w14:paraId="295A5930" w14:textId="77777777" w:rsidR="00C10215" w:rsidRDefault="00C10215" w:rsidP="002D4DAF">
      <w:pPr>
        <w:ind w:left="14"/>
        <w:rPr>
          <w:rFonts w:ascii="Arial" w:hAnsi="Arial" w:cs="Arial"/>
          <w:sz w:val="14"/>
          <w:szCs w:val="14"/>
        </w:rPr>
      </w:pPr>
    </w:p>
    <w:p w14:paraId="7A30FD4B" w14:textId="77777777" w:rsidR="00C10215" w:rsidRDefault="00C10215" w:rsidP="002D4DAF">
      <w:pPr>
        <w:ind w:left="14"/>
        <w:rPr>
          <w:rFonts w:ascii="Arial" w:hAnsi="Arial" w:cs="Arial"/>
          <w:sz w:val="14"/>
          <w:szCs w:val="14"/>
        </w:rPr>
      </w:pPr>
    </w:p>
    <w:p w14:paraId="6AA7169C" w14:textId="77777777" w:rsidR="00C10215" w:rsidRDefault="00C10215" w:rsidP="002D4DAF">
      <w:pPr>
        <w:ind w:left="14"/>
        <w:rPr>
          <w:rFonts w:ascii="Arial" w:hAnsi="Arial" w:cs="Arial"/>
          <w:sz w:val="14"/>
          <w:szCs w:val="14"/>
        </w:rPr>
      </w:pPr>
    </w:p>
    <w:p w14:paraId="5AD52571" w14:textId="77777777" w:rsidR="00C10215" w:rsidRDefault="00C10215" w:rsidP="002D4DAF">
      <w:pPr>
        <w:ind w:left="14"/>
        <w:rPr>
          <w:rFonts w:ascii="Arial" w:hAnsi="Arial" w:cs="Arial"/>
          <w:sz w:val="14"/>
          <w:szCs w:val="14"/>
        </w:rPr>
      </w:pPr>
    </w:p>
    <w:p w14:paraId="2A3EC749" w14:textId="77777777" w:rsidR="00C10215" w:rsidRDefault="00C10215" w:rsidP="002D4DAF">
      <w:pPr>
        <w:ind w:left="14"/>
        <w:rPr>
          <w:rFonts w:ascii="Arial" w:hAnsi="Arial" w:cs="Arial"/>
          <w:sz w:val="14"/>
          <w:szCs w:val="14"/>
        </w:rPr>
      </w:pPr>
    </w:p>
    <w:p w14:paraId="75133D12" w14:textId="77777777" w:rsidR="00C10215" w:rsidRDefault="00C10215" w:rsidP="002D4DAF">
      <w:pPr>
        <w:ind w:left="14"/>
        <w:rPr>
          <w:rFonts w:ascii="Arial" w:hAnsi="Arial" w:cs="Arial"/>
          <w:sz w:val="14"/>
          <w:szCs w:val="14"/>
        </w:rPr>
      </w:pPr>
    </w:p>
    <w:p w14:paraId="63DDA2D7" w14:textId="77777777" w:rsidR="00C10215" w:rsidRDefault="00C10215" w:rsidP="002D4DAF">
      <w:pPr>
        <w:ind w:left="14"/>
        <w:rPr>
          <w:rFonts w:ascii="Arial" w:hAnsi="Arial" w:cs="Arial"/>
          <w:sz w:val="14"/>
          <w:szCs w:val="14"/>
        </w:rPr>
      </w:pPr>
    </w:p>
    <w:p w14:paraId="150A59B0" w14:textId="77777777" w:rsidR="00C10215" w:rsidRDefault="00C10215" w:rsidP="002D4DAF">
      <w:pPr>
        <w:ind w:left="14"/>
        <w:rPr>
          <w:rFonts w:ascii="Arial" w:hAnsi="Arial" w:cs="Arial"/>
          <w:sz w:val="14"/>
          <w:szCs w:val="14"/>
        </w:rPr>
      </w:pPr>
    </w:p>
    <w:p w14:paraId="58AA1180" w14:textId="77777777" w:rsidR="00C10215" w:rsidRDefault="00C10215" w:rsidP="002D4DAF">
      <w:pPr>
        <w:ind w:left="14"/>
        <w:rPr>
          <w:rFonts w:ascii="Arial" w:hAnsi="Arial" w:cs="Arial"/>
          <w:sz w:val="14"/>
          <w:szCs w:val="14"/>
        </w:rPr>
      </w:pPr>
    </w:p>
    <w:p w14:paraId="151A7896" w14:textId="77777777" w:rsidR="00C10215" w:rsidRDefault="00C10215" w:rsidP="002D4DAF">
      <w:pPr>
        <w:ind w:left="14"/>
        <w:rPr>
          <w:rFonts w:ascii="Arial" w:hAnsi="Arial" w:cs="Arial"/>
          <w:sz w:val="14"/>
          <w:szCs w:val="14"/>
        </w:rPr>
      </w:pPr>
    </w:p>
    <w:p w14:paraId="55FBB643" w14:textId="77777777" w:rsidR="00C10215" w:rsidRDefault="00C10215" w:rsidP="002D4DAF">
      <w:pPr>
        <w:ind w:left="14"/>
        <w:rPr>
          <w:rFonts w:ascii="Arial" w:hAnsi="Arial" w:cs="Arial"/>
          <w:sz w:val="14"/>
          <w:szCs w:val="14"/>
        </w:rPr>
      </w:pPr>
    </w:p>
    <w:p w14:paraId="7BF15CB9" w14:textId="77777777" w:rsidR="00C10215" w:rsidRDefault="00C10215" w:rsidP="002D4DAF">
      <w:pPr>
        <w:ind w:left="14"/>
        <w:rPr>
          <w:rFonts w:ascii="Arial" w:hAnsi="Arial" w:cs="Arial"/>
          <w:sz w:val="14"/>
          <w:szCs w:val="14"/>
        </w:rPr>
      </w:pPr>
    </w:p>
    <w:p w14:paraId="27D6D565" w14:textId="77777777" w:rsidR="00C10215" w:rsidRDefault="00C10215" w:rsidP="002D4DAF">
      <w:pPr>
        <w:ind w:left="14"/>
        <w:rPr>
          <w:rFonts w:ascii="Arial" w:hAnsi="Arial" w:cs="Arial"/>
          <w:sz w:val="14"/>
          <w:szCs w:val="14"/>
        </w:rPr>
      </w:pPr>
    </w:p>
    <w:p w14:paraId="68D8C521" w14:textId="77777777" w:rsidR="00C10215" w:rsidRDefault="00C10215" w:rsidP="002D4DAF">
      <w:pPr>
        <w:ind w:left="14"/>
        <w:rPr>
          <w:rFonts w:ascii="Arial" w:hAnsi="Arial" w:cs="Arial"/>
          <w:sz w:val="14"/>
          <w:szCs w:val="14"/>
        </w:rPr>
      </w:pPr>
    </w:p>
    <w:p w14:paraId="6E54610F" w14:textId="77777777" w:rsidR="00C10215" w:rsidRDefault="00C10215" w:rsidP="002D4DAF">
      <w:pPr>
        <w:ind w:left="14"/>
        <w:rPr>
          <w:rFonts w:ascii="Arial" w:hAnsi="Arial" w:cs="Arial"/>
          <w:sz w:val="14"/>
          <w:szCs w:val="14"/>
        </w:rPr>
      </w:pPr>
    </w:p>
    <w:p w14:paraId="7E3D2088" w14:textId="77777777" w:rsidR="00C10215" w:rsidRDefault="00C10215" w:rsidP="002D4DAF">
      <w:pPr>
        <w:ind w:left="14"/>
        <w:rPr>
          <w:rFonts w:ascii="Arial" w:hAnsi="Arial" w:cs="Arial"/>
          <w:sz w:val="14"/>
          <w:szCs w:val="14"/>
        </w:rPr>
      </w:pPr>
    </w:p>
    <w:p w14:paraId="08FAF2D7" w14:textId="77777777" w:rsidR="00C10215" w:rsidRDefault="00C10215" w:rsidP="002D4DAF">
      <w:pPr>
        <w:ind w:left="14"/>
        <w:rPr>
          <w:rFonts w:ascii="Arial" w:hAnsi="Arial" w:cs="Arial"/>
          <w:sz w:val="14"/>
          <w:szCs w:val="14"/>
        </w:rPr>
      </w:pPr>
    </w:p>
    <w:p w14:paraId="0464AE2D" w14:textId="77777777" w:rsidR="00C10215" w:rsidRDefault="00C10215" w:rsidP="002D4DAF">
      <w:pPr>
        <w:ind w:left="14"/>
        <w:rPr>
          <w:rFonts w:ascii="Arial" w:hAnsi="Arial" w:cs="Arial"/>
          <w:sz w:val="14"/>
          <w:szCs w:val="14"/>
        </w:rPr>
      </w:pPr>
    </w:p>
    <w:p w14:paraId="6E28F3F3" w14:textId="77777777" w:rsidR="00C10215" w:rsidRDefault="00C10215" w:rsidP="002D4DAF">
      <w:pPr>
        <w:ind w:left="14"/>
        <w:rPr>
          <w:rFonts w:ascii="Arial" w:hAnsi="Arial" w:cs="Arial"/>
          <w:sz w:val="14"/>
          <w:szCs w:val="14"/>
        </w:rPr>
      </w:pPr>
    </w:p>
    <w:p w14:paraId="5796366D" w14:textId="77777777" w:rsidR="00C10215" w:rsidRDefault="00C10215" w:rsidP="002D4DAF">
      <w:pPr>
        <w:ind w:left="14"/>
        <w:rPr>
          <w:rFonts w:ascii="Arial" w:hAnsi="Arial" w:cs="Arial"/>
          <w:sz w:val="14"/>
          <w:szCs w:val="14"/>
        </w:rPr>
      </w:pPr>
    </w:p>
    <w:p w14:paraId="42E400CB" w14:textId="77777777" w:rsidR="00C10215" w:rsidRDefault="00C10215" w:rsidP="002D4DAF">
      <w:pPr>
        <w:ind w:left="14"/>
        <w:rPr>
          <w:rFonts w:ascii="Arial" w:hAnsi="Arial" w:cs="Arial"/>
          <w:sz w:val="14"/>
          <w:szCs w:val="14"/>
        </w:rPr>
      </w:pPr>
    </w:p>
    <w:p w14:paraId="3F093E12" w14:textId="77777777" w:rsidR="00C10215" w:rsidRDefault="00C10215" w:rsidP="002D4DAF">
      <w:pPr>
        <w:ind w:left="14"/>
        <w:rPr>
          <w:rFonts w:ascii="Arial" w:hAnsi="Arial" w:cs="Arial"/>
          <w:sz w:val="14"/>
          <w:szCs w:val="14"/>
        </w:rPr>
      </w:pPr>
    </w:p>
    <w:p w14:paraId="5012961C" w14:textId="77777777" w:rsidR="00C10215" w:rsidRDefault="00C10215" w:rsidP="002D4DAF">
      <w:pPr>
        <w:ind w:left="14"/>
        <w:rPr>
          <w:rFonts w:ascii="Arial" w:hAnsi="Arial" w:cs="Arial"/>
          <w:sz w:val="14"/>
          <w:szCs w:val="14"/>
        </w:rPr>
      </w:pPr>
    </w:p>
    <w:p w14:paraId="7AF1B486" w14:textId="77777777" w:rsidR="00C10215" w:rsidRDefault="00C10215" w:rsidP="002D4DAF">
      <w:pPr>
        <w:ind w:left="14"/>
        <w:rPr>
          <w:rFonts w:ascii="Arial" w:hAnsi="Arial" w:cs="Arial"/>
          <w:sz w:val="14"/>
          <w:szCs w:val="14"/>
        </w:rPr>
      </w:pPr>
    </w:p>
    <w:p w14:paraId="23EF5232" w14:textId="77777777" w:rsidR="00C10215" w:rsidRDefault="00C10215" w:rsidP="002D4DAF">
      <w:pPr>
        <w:ind w:left="14"/>
        <w:rPr>
          <w:rFonts w:ascii="Arial" w:hAnsi="Arial" w:cs="Arial"/>
          <w:sz w:val="14"/>
          <w:szCs w:val="14"/>
        </w:rPr>
      </w:pPr>
    </w:p>
    <w:p w14:paraId="099681B0" w14:textId="77777777" w:rsidR="00C10215" w:rsidRDefault="00C10215" w:rsidP="002D4DAF">
      <w:pPr>
        <w:ind w:left="14"/>
        <w:rPr>
          <w:rFonts w:ascii="Arial" w:hAnsi="Arial" w:cs="Arial"/>
          <w:sz w:val="14"/>
          <w:szCs w:val="14"/>
        </w:rPr>
      </w:pPr>
    </w:p>
    <w:p w14:paraId="2874C516" w14:textId="77777777" w:rsidR="00C10215" w:rsidRDefault="00C10215" w:rsidP="002D4DAF">
      <w:pPr>
        <w:ind w:left="14"/>
        <w:rPr>
          <w:rFonts w:ascii="Arial" w:hAnsi="Arial" w:cs="Arial"/>
          <w:sz w:val="14"/>
          <w:szCs w:val="14"/>
        </w:rPr>
      </w:pPr>
    </w:p>
    <w:p w14:paraId="482C6C1F" w14:textId="77777777" w:rsidR="00C10215" w:rsidRDefault="00C10215" w:rsidP="002D4DAF">
      <w:pPr>
        <w:ind w:left="14"/>
        <w:rPr>
          <w:rFonts w:ascii="Arial" w:hAnsi="Arial" w:cs="Arial"/>
          <w:sz w:val="14"/>
          <w:szCs w:val="14"/>
        </w:rPr>
      </w:pPr>
    </w:p>
    <w:p w14:paraId="14D9DB00" w14:textId="77777777" w:rsidR="00C10215" w:rsidRDefault="00C10215" w:rsidP="002D4DAF">
      <w:pPr>
        <w:ind w:left="14"/>
        <w:rPr>
          <w:rFonts w:ascii="Arial" w:hAnsi="Arial" w:cs="Arial"/>
          <w:sz w:val="14"/>
          <w:szCs w:val="14"/>
        </w:rPr>
      </w:pPr>
    </w:p>
    <w:p w14:paraId="6A9A248B" w14:textId="77777777" w:rsidR="00C10215" w:rsidRDefault="00C10215" w:rsidP="002D4DAF">
      <w:pPr>
        <w:ind w:left="14"/>
        <w:rPr>
          <w:rFonts w:ascii="Arial" w:hAnsi="Arial" w:cs="Arial"/>
          <w:sz w:val="14"/>
          <w:szCs w:val="14"/>
        </w:rPr>
      </w:pPr>
    </w:p>
    <w:p w14:paraId="5602BE07" w14:textId="77777777" w:rsidR="00C10215" w:rsidRDefault="00C10215" w:rsidP="002D4DAF">
      <w:pPr>
        <w:ind w:left="14"/>
        <w:rPr>
          <w:rFonts w:ascii="Arial" w:hAnsi="Arial" w:cs="Arial"/>
          <w:sz w:val="14"/>
          <w:szCs w:val="14"/>
        </w:rPr>
      </w:pPr>
    </w:p>
    <w:p w14:paraId="51ECA3ED" w14:textId="77777777" w:rsidR="00C10215" w:rsidRDefault="00C10215" w:rsidP="002D4DAF">
      <w:pPr>
        <w:ind w:left="14"/>
        <w:rPr>
          <w:rFonts w:ascii="Arial" w:hAnsi="Arial" w:cs="Arial"/>
          <w:sz w:val="14"/>
          <w:szCs w:val="14"/>
        </w:rPr>
      </w:pPr>
    </w:p>
    <w:p w14:paraId="4D51D142" w14:textId="77777777" w:rsidR="00C10215" w:rsidRDefault="00C10215" w:rsidP="002D4DAF">
      <w:pPr>
        <w:ind w:left="14"/>
        <w:rPr>
          <w:rFonts w:ascii="Arial" w:hAnsi="Arial" w:cs="Arial"/>
          <w:sz w:val="14"/>
          <w:szCs w:val="14"/>
        </w:rPr>
      </w:pPr>
    </w:p>
    <w:p w14:paraId="5BF5FD64" w14:textId="77777777" w:rsidR="00C10215" w:rsidRDefault="00C10215" w:rsidP="002D4DAF">
      <w:pPr>
        <w:ind w:left="14"/>
        <w:rPr>
          <w:rFonts w:ascii="Arial" w:hAnsi="Arial" w:cs="Arial"/>
          <w:sz w:val="14"/>
          <w:szCs w:val="14"/>
        </w:rPr>
      </w:pPr>
    </w:p>
    <w:p w14:paraId="2D363460" w14:textId="77777777" w:rsidR="00C10215" w:rsidRDefault="00C10215" w:rsidP="002D4DAF">
      <w:pPr>
        <w:ind w:left="14"/>
        <w:rPr>
          <w:rFonts w:ascii="Arial" w:hAnsi="Arial" w:cs="Arial"/>
          <w:sz w:val="14"/>
          <w:szCs w:val="14"/>
        </w:rPr>
      </w:pPr>
    </w:p>
    <w:tbl>
      <w:tblPr>
        <w:tblStyle w:val="TableGrid0"/>
        <w:tblW w:w="10800" w:type="dxa"/>
        <w:tblInd w:w="-95" w:type="dxa"/>
        <w:tblLook w:val="04A0" w:firstRow="1" w:lastRow="0" w:firstColumn="1" w:lastColumn="0" w:noHBand="0" w:noVBand="1"/>
      </w:tblPr>
      <w:tblGrid>
        <w:gridCol w:w="10800"/>
      </w:tblGrid>
      <w:tr w:rsidR="00C10215" w:rsidRPr="00336194" w14:paraId="13AA0AA9" w14:textId="77777777" w:rsidTr="00052069">
        <w:trPr>
          <w:trHeight w:val="2794"/>
        </w:trPr>
        <w:tc>
          <w:tcPr>
            <w:tcW w:w="10800" w:type="dxa"/>
            <w:tcBorders>
              <w:top w:val="single" w:sz="4" w:space="0" w:color="auto"/>
              <w:left w:val="single" w:sz="4" w:space="0" w:color="000000"/>
              <w:bottom w:val="single" w:sz="4" w:space="0" w:color="000000"/>
              <w:right w:val="single" w:sz="4" w:space="0" w:color="000000"/>
            </w:tcBorders>
          </w:tcPr>
          <w:p w14:paraId="288D508A" w14:textId="77777777" w:rsidR="00C10215" w:rsidRPr="00C10215" w:rsidRDefault="00C10215" w:rsidP="00052069">
            <w:pPr>
              <w:shd w:val="clear" w:color="auto" w:fill="FFFFFF"/>
              <w:spacing w:after="75" w:line="315" w:lineRule="atLeast"/>
              <w:outlineLvl w:val="1"/>
              <w:rPr>
                <w:rFonts w:eastAsia="Times New Roman"/>
                <w:b/>
                <w:bCs/>
                <w:caps/>
                <w:sz w:val="22"/>
              </w:rPr>
            </w:pPr>
            <w:r w:rsidRPr="00C10215">
              <w:rPr>
                <w:rFonts w:eastAsia="Times New Roman"/>
                <w:b/>
                <w:bCs/>
                <w:caps/>
                <w:sz w:val="22"/>
              </w:rPr>
              <w:lastRenderedPageBreak/>
              <w:t>For the prescribers background information:</w:t>
            </w:r>
          </w:p>
          <w:p w14:paraId="505791E7" w14:textId="77777777" w:rsidR="00C10215" w:rsidRPr="00C10215" w:rsidRDefault="00C10215" w:rsidP="00052069">
            <w:pPr>
              <w:shd w:val="clear" w:color="auto" w:fill="FFFFFF"/>
              <w:spacing w:after="75" w:line="315" w:lineRule="atLeast"/>
              <w:outlineLvl w:val="1"/>
              <w:rPr>
                <w:rFonts w:eastAsia="Times New Roman"/>
                <w:b/>
                <w:bCs/>
                <w:caps/>
                <w:sz w:val="22"/>
              </w:rPr>
            </w:pPr>
            <w:r w:rsidRPr="00C10215">
              <w:rPr>
                <w:rFonts w:eastAsia="Times New Roman"/>
                <w:b/>
                <w:bCs/>
                <w:caps/>
                <w:sz w:val="22"/>
              </w:rPr>
              <w:t>Indications</w:t>
            </w:r>
          </w:p>
          <w:p w14:paraId="4A85279B" w14:textId="77777777" w:rsidR="00C10215" w:rsidRPr="00C10215" w:rsidRDefault="00C10215" w:rsidP="00C10215">
            <w:pPr>
              <w:numPr>
                <w:ilvl w:val="0"/>
                <w:numId w:val="2"/>
              </w:numPr>
              <w:shd w:val="clear" w:color="auto" w:fill="FFFFFF"/>
              <w:spacing w:line="345" w:lineRule="atLeast"/>
              <w:rPr>
                <w:rFonts w:eastAsia="Times New Roman"/>
                <w:sz w:val="22"/>
              </w:rPr>
            </w:pPr>
            <w:r w:rsidRPr="00C10215">
              <w:rPr>
                <w:rFonts w:eastAsia="Times New Roman"/>
                <w:sz w:val="22"/>
              </w:rPr>
              <w:t>RELISTOR</w:t>
            </w:r>
            <w:r w:rsidRPr="00C10215">
              <w:rPr>
                <w:rFonts w:eastAsia="Times New Roman"/>
                <w:sz w:val="22"/>
                <w:bdr w:val="none" w:sz="0" w:space="0" w:color="auto" w:frame="1"/>
                <w:vertAlign w:val="superscript"/>
              </w:rPr>
              <w:t>®</w:t>
            </w:r>
            <w:r w:rsidRPr="00C10215">
              <w:rPr>
                <w:rFonts w:eastAsia="Times New Roman"/>
                <w:sz w:val="22"/>
              </w:rPr>
              <w:t> (methylnaltrexone bromide) is an opioid antagonist. RELISTOR tablets and RELISTOR injection are indicated for the treatment of opioid-induced constipation (OIC) in adults with chronic non-cancer pain, including patients with chronic pain related to prior cancer or its treatment who do not require frequent (e.g., weekly) opioid dosage escalation.</w:t>
            </w:r>
          </w:p>
          <w:p w14:paraId="714D333B" w14:textId="77777777" w:rsidR="00C10215" w:rsidRPr="00C10215" w:rsidRDefault="00C10215" w:rsidP="00C10215">
            <w:pPr>
              <w:numPr>
                <w:ilvl w:val="0"/>
                <w:numId w:val="2"/>
              </w:numPr>
              <w:shd w:val="clear" w:color="auto" w:fill="FFFFFF"/>
              <w:spacing w:after="150" w:line="345" w:lineRule="atLeast"/>
              <w:rPr>
                <w:rFonts w:eastAsia="Times New Roman"/>
                <w:sz w:val="22"/>
              </w:rPr>
            </w:pPr>
            <w:r w:rsidRPr="00C10215">
              <w:rPr>
                <w:rFonts w:eastAsia="Times New Roman"/>
                <w:sz w:val="22"/>
              </w:rPr>
              <w:t>RELISTOR injection is also indicated for the treatment of OIC in adults with advanced illness or pain caused by active cancer who require opioid dosage escalation for palliative care.</w:t>
            </w:r>
          </w:p>
          <w:p w14:paraId="39B35B0A" w14:textId="77777777" w:rsidR="00C10215" w:rsidRPr="00C10215" w:rsidRDefault="00C10215" w:rsidP="00052069">
            <w:pPr>
              <w:shd w:val="clear" w:color="auto" w:fill="FFFFFF"/>
              <w:spacing w:after="75" w:line="315" w:lineRule="atLeast"/>
              <w:outlineLvl w:val="1"/>
              <w:rPr>
                <w:rFonts w:eastAsia="Times New Roman"/>
                <w:b/>
                <w:bCs/>
                <w:caps/>
                <w:sz w:val="22"/>
              </w:rPr>
            </w:pPr>
            <w:r w:rsidRPr="00C10215">
              <w:rPr>
                <w:rFonts w:eastAsia="Times New Roman"/>
                <w:b/>
                <w:bCs/>
                <w:caps/>
                <w:sz w:val="22"/>
              </w:rPr>
              <w:t>IMPORTANT SAFETY INFORMATION</w:t>
            </w:r>
          </w:p>
          <w:p w14:paraId="30B86B2C"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RELISTOR tablets and injection are contraindicated in patients with known or suspected mechanical gastrointestinal obstruction and patients at increased risk of recurrent obstruction, due to the potential for gastrointestinal perforation.</w:t>
            </w:r>
          </w:p>
          <w:p w14:paraId="2DF436F9"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 xml:space="preserve">Cases of gastrointestinal perforation have been reported in adult patients with opioid-induced constipation and advanced illness with conditions that may be associated with localized or diffuse reduction of structural integrity in the wall of the gastrointestinal tract (e.g., peptic ulcer disease, Ogilvie’s syndrome, diverticular disease, infiltrative gastrointestinal tract malignancies or peritoneal metastases). </w:t>
            </w:r>
            <w:proofErr w:type="gramStart"/>
            <w:r w:rsidRPr="00C10215">
              <w:rPr>
                <w:rFonts w:eastAsia="Times New Roman"/>
                <w:sz w:val="22"/>
              </w:rPr>
              <w:t>Take into account</w:t>
            </w:r>
            <w:proofErr w:type="gramEnd"/>
            <w:r w:rsidRPr="00C10215">
              <w:rPr>
                <w:rFonts w:eastAsia="Times New Roman"/>
                <w:sz w:val="22"/>
              </w:rPr>
              <w:t xml:space="preserve"> the overall risk-benefit profile when using RELISTOR in patients with these conditions or other conditions which might result in impaired integrity of the gastrointestinal tract wall (e.g., Crohn’s disease). Monitor for the development of severe, persistent, or worsening abdominal pain; discontinue RELISTOR in patients who develop this symptom.</w:t>
            </w:r>
          </w:p>
          <w:p w14:paraId="0CEDCCF2"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If severe or persistent diarrhea occurs during treatment, advise patients to discontinue therapy with RELISTOR and consult their healthcare provider.</w:t>
            </w:r>
          </w:p>
          <w:p w14:paraId="19DC1544"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Symptoms consistent with opioid withdrawal, including hyperhidrosis, chills, diarrhea, abdominal pain, anxiety, and yawning have occurred in patients treated with RELISTOR. Patients having disruptions to the blood-brain barrier may be at increased risk for opioid withdrawal and/or reduced analgesia and should be monitored for adequacy of analgesia and symptoms of opioid withdrawal.</w:t>
            </w:r>
          </w:p>
          <w:p w14:paraId="2B2891C5"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Avoid concomitant use of RELISTOR with other opioid antagonists because of the potential for additive effects of opioid receptor antagonism and increased risk of opioid withdrawal.</w:t>
            </w:r>
          </w:p>
          <w:p w14:paraId="4E6CF1A8"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 xml:space="preserve">The use of RELISTOR during pregnancy may precipitate opioid withdrawal in a fetus due to the immature fetal blood-brain barrier and should be used during pregnancy only if the potential benefit justifies the potential risk to the fetus. Because of the potential for serious adverse reactions, including opioid withdrawal, in breastfed infants, advise women that breastfeeding is not recommended during treatment with RELISTOR. In nursing mothers, a decision should be made to discontinue nursing or discontinue the drug, </w:t>
            </w:r>
            <w:proofErr w:type="gramStart"/>
            <w:r w:rsidRPr="00C10215">
              <w:rPr>
                <w:rFonts w:eastAsia="Times New Roman"/>
                <w:sz w:val="22"/>
              </w:rPr>
              <w:t>taking into account</w:t>
            </w:r>
            <w:proofErr w:type="gramEnd"/>
            <w:r w:rsidRPr="00C10215">
              <w:rPr>
                <w:rFonts w:eastAsia="Times New Roman"/>
                <w:sz w:val="22"/>
              </w:rPr>
              <w:t xml:space="preserve"> the importance of the drug to the mother.</w:t>
            </w:r>
          </w:p>
          <w:p w14:paraId="447F919F"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 xml:space="preserve">A dosage reduction of RELISTOR tablets and RELISTOR injection is recommended in patients with moderate and severe renal impairment (creatinine clearance less than 60 mL/minute as estimated by </w:t>
            </w:r>
            <w:r w:rsidRPr="00C10215">
              <w:rPr>
                <w:rFonts w:eastAsia="Times New Roman"/>
                <w:sz w:val="22"/>
              </w:rPr>
              <w:lastRenderedPageBreak/>
              <w:t>Cockcroft-Gault). No dosage adjustment of RELISTOR tablets or RELISTOR injection is needed in patients with mild renal impairment.</w:t>
            </w:r>
          </w:p>
          <w:p w14:paraId="6D026790"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A dosage reduction of RELISTOR tablets is recommended in patients with moderate (Child-Pugh Class B) or severe (Child-Pugh Class C) hepatic impairment. No dosage adjustment of RELISTOR tablets is needed in patients with mild hepatic impairment (Child-Pugh Class A). No dosage adjustment of RELISTOR injection is needed for patients with mild or moderate hepatic impairment. In patients with severe hepatic impairment, monitor for methylnaltrexone-related adverse reactions and dose adjust per Prescribing Information as may be indicated.</w:t>
            </w:r>
          </w:p>
          <w:p w14:paraId="104BE13F" w14:textId="77777777" w:rsidR="00C10215" w:rsidRPr="00C10215" w:rsidRDefault="00C10215" w:rsidP="00C10215">
            <w:pPr>
              <w:numPr>
                <w:ilvl w:val="0"/>
                <w:numId w:val="3"/>
              </w:numPr>
              <w:shd w:val="clear" w:color="auto" w:fill="FFFFFF"/>
              <w:spacing w:after="150" w:line="345" w:lineRule="atLeast"/>
              <w:rPr>
                <w:rFonts w:eastAsia="Times New Roman"/>
                <w:sz w:val="22"/>
              </w:rPr>
            </w:pPr>
            <w:r w:rsidRPr="00C10215">
              <w:rPr>
                <w:rFonts w:eastAsia="Times New Roman"/>
                <w:sz w:val="22"/>
              </w:rPr>
              <w:t>In the clinical studies, the most common adverse reactions were:</w:t>
            </w:r>
          </w:p>
          <w:p w14:paraId="4A0CF0F2" w14:textId="77777777" w:rsidR="00C10215" w:rsidRPr="00C10215" w:rsidRDefault="00C10215" w:rsidP="00052069">
            <w:pPr>
              <w:shd w:val="clear" w:color="auto" w:fill="FFFFFF"/>
              <w:spacing w:after="90" w:line="345" w:lineRule="atLeast"/>
              <w:rPr>
                <w:rFonts w:eastAsia="Times New Roman"/>
                <w:sz w:val="22"/>
              </w:rPr>
            </w:pPr>
            <w:r w:rsidRPr="00C10215">
              <w:rPr>
                <w:rFonts w:eastAsia="Times New Roman"/>
                <w:sz w:val="22"/>
              </w:rPr>
              <w:t>OIC in adult patients with chronic non-cancer pain</w:t>
            </w:r>
          </w:p>
          <w:p w14:paraId="6D84638E" w14:textId="77777777" w:rsidR="00C10215" w:rsidRPr="00C10215" w:rsidRDefault="00C10215" w:rsidP="00C10215">
            <w:pPr>
              <w:numPr>
                <w:ilvl w:val="0"/>
                <w:numId w:val="4"/>
              </w:numPr>
              <w:shd w:val="clear" w:color="auto" w:fill="FFFFFF"/>
              <w:spacing w:after="150" w:line="345" w:lineRule="atLeast"/>
              <w:rPr>
                <w:rFonts w:eastAsia="Times New Roman"/>
                <w:sz w:val="22"/>
              </w:rPr>
            </w:pPr>
            <w:r w:rsidRPr="00C10215">
              <w:rPr>
                <w:rFonts w:eastAsia="Times New Roman"/>
                <w:sz w:val="22"/>
              </w:rPr>
              <w:t>RELISTOR tablets (≥ 2% of RELISTOR patients and at a greater incidence than placebo): abdominal pain (14%), diarrhea (5%), headache (4%), abdominal distention (4%), vomiting (3%), hyperhidrosis (3%), anxiety (2%), muscle spasms (2%), rhinorrhea (2%), and chills (2%).</w:t>
            </w:r>
          </w:p>
          <w:p w14:paraId="0AEC3128" w14:textId="77777777" w:rsidR="00C10215" w:rsidRPr="00C10215" w:rsidRDefault="00C10215" w:rsidP="00C10215">
            <w:pPr>
              <w:numPr>
                <w:ilvl w:val="0"/>
                <w:numId w:val="4"/>
              </w:numPr>
              <w:shd w:val="clear" w:color="auto" w:fill="FFFFFF"/>
              <w:spacing w:after="150" w:line="345" w:lineRule="atLeast"/>
              <w:rPr>
                <w:rFonts w:eastAsia="Times New Roman"/>
                <w:sz w:val="22"/>
              </w:rPr>
            </w:pPr>
            <w:r w:rsidRPr="00C10215">
              <w:rPr>
                <w:rFonts w:eastAsia="Times New Roman"/>
                <w:sz w:val="22"/>
              </w:rPr>
              <w:t>RELISTOR injection (≥ 1% of RELISTOR patients and at a greater incidence than placebo): abdominal pain (21%), nausea (9%), diarrhea (6%), hyperhidrosis (6%), hot flush (3%), tremor (1%), and chills (1%).</w:t>
            </w:r>
          </w:p>
          <w:p w14:paraId="222674AB" w14:textId="77777777" w:rsidR="00C10215" w:rsidRPr="00C10215" w:rsidRDefault="00C10215" w:rsidP="00052069">
            <w:pPr>
              <w:shd w:val="clear" w:color="auto" w:fill="FFFFFF"/>
              <w:spacing w:after="90" w:line="345" w:lineRule="atLeast"/>
              <w:rPr>
                <w:rFonts w:eastAsia="Times New Roman"/>
                <w:sz w:val="22"/>
              </w:rPr>
            </w:pPr>
            <w:r w:rsidRPr="00C10215">
              <w:rPr>
                <w:rFonts w:eastAsia="Times New Roman"/>
                <w:sz w:val="22"/>
              </w:rPr>
              <w:t>OIC in adult patients with advanced illness</w:t>
            </w:r>
          </w:p>
          <w:p w14:paraId="3856933F" w14:textId="77777777" w:rsidR="00C10215" w:rsidRPr="00C10215" w:rsidRDefault="00C10215" w:rsidP="00C10215">
            <w:pPr>
              <w:numPr>
                <w:ilvl w:val="0"/>
                <w:numId w:val="5"/>
              </w:numPr>
              <w:shd w:val="clear" w:color="auto" w:fill="FFFFFF"/>
              <w:spacing w:after="150" w:line="345" w:lineRule="atLeast"/>
              <w:rPr>
                <w:b/>
                <w:sz w:val="22"/>
              </w:rPr>
            </w:pPr>
            <w:r w:rsidRPr="00C10215">
              <w:rPr>
                <w:rFonts w:eastAsia="Times New Roman"/>
                <w:sz w:val="22"/>
              </w:rPr>
              <w:t>RELISTOR injection (≥ 5% of RELISTOR patients and at a greater incidence than placebo): abdominal pain (29%), flatulence (13%), nausea (12%), dizziness (7%), and diarrhea (6%).</w:t>
            </w:r>
          </w:p>
          <w:p w14:paraId="6C5BAA88" w14:textId="2C22E4C0" w:rsidR="00C10215" w:rsidRPr="00F773B3" w:rsidRDefault="00C10215" w:rsidP="00052069">
            <w:pPr>
              <w:shd w:val="clear" w:color="auto" w:fill="FFFFFF"/>
              <w:spacing w:after="150" w:line="345" w:lineRule="atLeast"/>
              <w:rPr>
                <w:b/>
                <w:sz w:val="22"/>
              </w:rPr>
            </w:pPr>
            <w:r w:rsidRPr="00C10215">
              <w:rPr>
                <w:rFonts w:eastAsia="Times New Roman"/>
                <w:sz w:val="22"/>
              </w:rPr>
              <w:t xml:space="preserve">Please see the accompanying full </w:t>
            </w:r>
            <w:hyperlink r:id="rId7" w:history="1">
              <w:r w:rsidRPr="00C10215">
                <w:rPr>
                  <w:rStyle w:val="Hyperlink"/>
                  <w:rFonts w:eastAsia="Times New Roman"/>
                  <w:sz w:val="22"/>
                </w:rPr>
                <w:t>Prescribing Information</w:t>
              </w:r>
            </w:hyperlink>
            <w:r w:rsidRPr="00C10215">
              <w:rPr>
                <w:rFonts w:eastAsia="Times New Roman"/>
                <w:sz w:val="20"/>
                <w:szCs w:val="22"/>
              </w:rPr>
              <w:t>.</w:t>
            </w:r>
          </w:p>
        </w:tc>
      </w:tr>
    </w:tbl>
    <w:p w14:paraId="53DF888D" w14:textId="77777777" w:rsidR="0081228C" w:rsidRDefault="0081228C" w:rsidP="00C10215">
      <w:pPr>
        <w:rPr>
          <w:sz w:val="20"/>
          <w:szCs w:val="18"/>
        </w:rPr>
      </w:pPr>
    </w:p>
    <w:p w14:paraId="5E0E71E7" w14:textId="77777777" w:rsidR="0081228C" w:rsidRDefault="0081228C" w:rsidP="00C10215">
      <w:pPr>
        <w:rPr>
          <w:sz w:val="20"/>
          <w:szCs w:val="18"/>
        </w:rPr>
      </w:pPr>
    </w:p>
    <w:p w14:paraId="5A42E7B9" w14:textId="77777777" w:rsidR="0081228C" w:rsidRDefault="0081228C" w:rsidP="00C10215">
      <w:pPr>
        <w:rPr>
          <w:sz w:val="20"/>
          <w:szCs w:val="18"/>
        </w:rPr>
      </w:pPr>
    </w:p>
    <w:p w14:paraId="1CB00D04" w14:textId="77777777" w:rsidR="0081228C" w:rsidRDefault="0081228C" w:rsidP="00C10215">
      <w:pPr>
        <w:rPr>
          <w:sz w:val="20"/>
          <w:szCs w:val="18"/>
        </w:rPr>
      </w:pPr>
    </w:p>
    <w:p w14:paraId="1A5CD5EE" w14:textId="77777777" w:rsidR="0081228C" w:rsidRDefault="0081228C" w:rsidP="00C10215">
      <w:pPr>
        <w:rPr>
          <w:sz w:val="20"/>
          <w:szCs w:val="18"/>
        </w:rPr>
      </w:pPr>
    </w:p>
    <w:p w14:paraId="5263FB76" w14:textId="77777777" w:rsidR="0081228C" w:rsidRDefault="0081228C" w:rsidP="00C10215">
      <w:pPr>
        <w:rPr>
          <w:sz w:val="20"/>
          <w:szCs w:val="18"/>
        </w:rPr>
      </w:pPr>
    </w:p>
    <w:p w14:paraId="428674B4" w14:textId="77777777" w:rsidR="0081228C" w:rsidRDefault="0081228C" w:rsidP="00C10215">
      <w:pPr>
        <w:rPr>
          <w:sz w:val="20"/>
          <w:szCs w:val="18"/>
        </w:rPr>
      </w:pPr>
    </w:p>
    <w:p w14:paraId="6C4B2D28" w14:textId="77777777" w:rsidR="0081228C" w:rsidRDefault="0081228C" w:rsidP="00C10215">
      <w:pPr>
        <w:rPr>
          <w:sz w:val="20"/>
          <w:szCs w:val="18"/>
        </w:rPr>
      </w:pPr>
    </w:p>
    <w:p w14:paraId="5A2E39A2" w14:textId="77777777" w:rsidR="0081228C" w:rsidRDefault="0081228C" w:rsidP="00C10215">
      <w:pPr>
        <w:rPr>
          <w:sz w:val="20"/>
          <w:szCs w:val="18"/>
        </w:rPr>
      </w:pPr>
    </w:p>
    <w:p w14:paraId="71254910" w14:textId="77777777" w:rsidR="0081228C" w:rsidRDefault="0081228C" w:rsidP="00C10215">
      <w:pPr>
        <w:rPr>
          <w:sz w:val="20"/>
          <w:szCs w:val="18"/>
        </w:rPr>
      </w:pPr>
    </w:p>
    <w:p w14:paraId="0BAA3900" w14:textId="77777777" w:rsidR="0081228C" w:rsidRDefault="0081228C" w:rsidP="00C10215">
      <w:pPr>
        <w:rPr>
          <w:sz w:val="20"/>
          <w:szCs w:val="18"/>
        </w:rPr>
      </w:pPr>
    </w:p>
    <w:p w14:paraId="2F00EB5D" w14:textId="77777777" w:rsidR="0081228C" w:rsidRDefault="0081228C" w:rsidP="00C10215">
      <w:pPr>
        <w:rPr>
          <w:sz w:val="20"/>
          <w:szCs w:val="18"/>
        </w:rPr>
      </w:pPr>
    </w:p>
    <w:p w14:paraId="53446977" w14:textId="77777777" w:rsidR="0081228C" w:rsidRDefault="0081228C" w:rsidP="00C10215">
      <w:pPr>
        <w:rPr>
          <w:sz w:val="20"/>
          <w:szCs w:val="18"/>
        </w:rPr>
      </w:pPr>
    </w:p>
    <w:p w14:paraId="3FAF0294" w14:textId="77777777" w:rsidR="0081228C" w:rsidRDefault="0081228C" w:rsidP="00C10215">
      <w:pPr>
        <w:rPr>
          <w:sz w:val="20"/>
          <w:szCs w:val="18"/>
        </w:rPr>
      </w:pPr>
    </w:p>
    <w:p w14:paraId="5B3AB1F5" w14:textId="77777777" w:rsidR="0081228C" w:rsidRDefault="0081228C" w:rsidP="00C10215">
      <w:pPr>
        <w:rPr>
          <w:sz w:val="20"/>
          <w:szCs w:val="18"/>
        </w:rPr>
      </w:pPr>
    </w:p>
    <w:p w14:paraId="603E8BE0" w14:textId="77777777" w:rsidR="0081228C" w:rsidRDefault="0081228C" w:rsidP="00C10215">
      <w:pPr>
        <w:rPr>
          <w:sz w:val="20"/>
          <w:szCs w:val="18"/>
        </w:rPr>
      </w:pPr>
    </w:p>
    <w:p w14:paraId="53CCF7C9" w14:textId="77777777" w:rsidR="0081228C" w:rsidRDefault="0081228C" w:rsidP="00C10215">
      <w:pPr>
        <w:rPr>
          <w:sz w:val="20"/>
          <w:szCs w:val="18"/>
        </w:rPr>
      </w:pPr>
    </w:p>
    <w:p w14:paraId="44C86F3A" w14:textId="77777777" w:rsidR="0081228C" w:rsidRDefault="0081228C" w:rsidP="00C10215">
      <w:pPr>
        <w:rPr>
          <w:sz w:val="20"/>
          <w:szCs w:val="18"/>
        </w:rPr>
      </w:pPr>
    </w:p>
    <w:p w14:paraId="72637335" w14:textId="77777777" w:rsidR="0081228C" w:rsidRDefault="0081228C" w:rsidP="00C10215">
      <w:pPr>
        <w:rPr>
          <w:sz w:val="20"/>
          <w:szCs w:val="18"/>
        </w:rPr>
      </w:pPr>
    </w:p>
    <w:p w14:paraId="1631759E" w14:textId="77777777" w:rsidR="0081228C" w:rsidRDefault="0081228C" w:rsidP="00C10215">
      <w:pPr>
        <w:rPr>
          <w:sz w:val="20"/>
          <w:szCs w:val="18"/>
        </w:rPr>
      </w:pPr>
    </w:p>
    <w:p w14:paraId="18A76261" w14:textId="77777777" w:rsidR="0081228C" w:rsidRDefault="0081228C" w:rsidP="00C10215">
      <w:pPr>
        <w:rPr>
          <w:sz w:val="20"/>
          <w:szCs w:val="18"/>
        </w:rPr>
      </w:pPr>
    </w:p>
    <w:p w14:paraId="7D67B48E" w14:textId="0279E088" w:rsidR="00C10215" w:rsidRDefault="00C10215" w:rsidP="00C10215">
      <w:pPr>
        <w:rPr>
          <w:szCs w:val="18"/>
        </w:rPr>
      </w:pPr>
      <w:r>
        <w:rPr>
          <w:sz w:val="20"/>
          <w:szCs w:val="18"/>
        </w:rPr>
        <w:t xml:space="preserve">Relistor is a trademark of Salix Pharmaceuticals or its affiliates. </w:t>
      </w:r>
    </w:p>
    <w:p w14:paraId="0E86B083" w14:textId="77777777" w:rsidR="00C10215" w:rsidRPr="008E1E50" w:rsidRDefault="00C10215" w:rsidP="00C10215">
      <w:r>
        <w:rPr>
          <w:sz w:val="20"/>
          <w:szCs w:val="18"/>
        </w:rPr>
        <w:t xml:space="preserve">All other trademarks are the property of their respective owners. </w:t>
      </w:r>
    </w:p>
    <w:p w14:paraId="2F4E29C4" w14:textId="69FFCF80" w:rsidR="00C10215" w:rsidRDefault="00C10215" w:rsidP="00B744E7">
      <w:pPr>
        <w:spacing w:line="259" w:lineRule="auto"/>
        <w:jc w:val="both"/>
      </w:pPr>
      <w:r w:rsidRPr="009A13F4">
        <w:rPr>
          <w:sz w:val="20"/>
          <w:szCs w:val="18"/>
        </w:rPr>
        <w:t>© 2025 Salix Pharmaceuticals or its affiliates.</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Pr="009A13F4">
        <w:rPr>
          <w:sz w:val="20"/>
          <w:szCs w:val="28"/>
        </w:rPr>
        <w:t>REL</w:t>
      </w:r>
      <w:r>
        <w:rPr>
          <w:sz w:val="20"/>
          <w:szCs w:val="28"/>
        </w:rPr>
        <w:t>O</w:t>
      </w:r>
      <w:r w:rsidRPr="009A13F4">
        <w:rPr>
          <w:sz w:val="20"/>
          <w:szCs w:val="28"/>
        </w:rPr>
        <w:t>.</w:t>
      </w:r>
      <w:r w:rsidR="002E3AF7">
        <w:rPr>
          <w:sz w:val="20"/>
          <w:szCs w:val="28"/>
        </w:rPr>
        <w:t>0023</w:t>
      </w:r>
      <w:r w:rsidRPr="009A13F4">
        <w:rPr>
          <w:sz w:val="20"/>
          <w:szCs w:val="28"/>
        </w:rPr>
        <w:t>.USA.</w:t>
      </w:r>
      <w:r w:rsidR="006F289E">
        <w:rPr>
          <w:sz w:val="20"/>
          <w:szCs w:val="28"/>
        </w:rPr>
        <w:t>25</w:t>
      </w:r>
      <w:r w:rsidRPr="009A13F4">
        <w:rPr>
          <w:sz w:val="20"/>
          <w:szCs w:val="28"/>
        </w:rPr>
        <w:t xml:space="preserve"> </w:t>
      </w:r>
    </w:p>
    <w:sectPr w:rsidR="00C10215" w:rsidSect="002D4DAF">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CC36" w14:textId="77777777" w:rsidR="005569C1" w:rsidRDefault="005569C1">
      <w:r>
        <w:separator/>
      </w:r>
    </w:p>
  </w:endnote>
  <w:endnote w:type="continuationSeparator" w:id="0">
    <w:p w14:paraId="5B6421B7" w14:textId="77777777" w:rsidR="005569C1" w:rsidRDefault="0055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ight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2A2B" w14:textId="18AF1BB3" w:rsidR="004A5C60" w:rsidRPr="0074401A" w:rsidRDefault="0081228C" w:rsidP="0074401A">
    <w:pPr>
      <w:pStyle w:val="Fineprint"/>
      <w:suppressAutoHyphens/>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8BD1" w14:textId="77777777" w:rsidR="005569C1" w:rsidRDefault="005569C1">
      <w:r>
        <w:separator/>
      </w:r>
    </w:p>
  </w:footnote>
  <w:footnote w:type="continuationSeparator" w:id="0">
    <w:p w14:paraId="3EB37796" w14:textId="77777777" w:rsidR="005569C1" w:rsidRDefault="00556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790612">
    <w:abstractNumId w:val="0"/>
  </w:num>
  <w:num w:numId="2" w16cid:durableId="2101245672">
    <w:abstractNumId w:val="1"/>
  </w:num>
  <w:num w:numId="3" w16cid:durableId="27797308">
    <w:abstractNumId w:val="3"/>
  </w:num>
  <w:num w:numId="4" w16cid:durableId="1324236979">
    <w:abstractNumId w:val="4"/>
  </w:num>
  <w:num w:numId="5" w16cid:durableId="1795057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AF"/>
    <w:rsid w:val="002D4DAF"/>
    <w:rsid w:val="002E3AF7"/>
    <w:rsid w:val="003462A9"/>
    <w:rsid w:val="004A5C60"/>
    <w:rsid w:val="005569C1"/>
    <w:rsid w:val="006F289E"/>
    <w:rsid w:val="0081228C"/>
    <w:rsid w:val="00923DF9"/>
    <w:rsid w:val="00A25177"/>
    <w:rsid w:val="00A92528"/>
    <w:rsid w:val="00B744E7"/>
    <w:rsid w:val="00BC34B6"/>
    <w:rsid w:val="00C0281B"/>
    <w:rsid w:val="00C10215"/>
    <w:rsid w:val="00C3473D"/>
    <w:rsid w:val="00CB76BC"/>
    <w:rsid w:val="00F42C87"/>
    <w:rsid w:val="00F9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3C8F"/>
  <w15:chartTrackingRefBased/>
  <w15:docId w15:val="{CFA44389-1874-4DC2-B0FD-ECCAA1AE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A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2D4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D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D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D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D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DAF"/>
    <w:rPr>
      <w:rFonts w:eastAsiaTheme="majorEastAsia" w:cstheme="majorBidi"/>
      <w:color w:val="272727" w:themeColor="text1" w:themeTint="D8"/>
    </w:rPr>
  </w:style>
  <w:style w:type="paragraph" w:styleId="Title">
    <w:name w:val="Title"/>
    <w:basedOn w:val="Normal"/>
    <w:next w:val="Normal"/>
    <w:link w:val="TitleChar"/>
    <w:uiPriority w:val="10"/>
    <w:qFormat/>
    <w:rsid w:val="002D4D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DAF"/>
    <w:pPr>
      <w:spacing w:before="160"/>
      <w:jc w:val="center"/>
    </w:pPr>
    <w:rPr>
      <w:i/>
      <w:iCs/>
      <w:color w:val="404040" w:themeColor="text1" w:themeTint="BF"/>
    </w:rPr>
  </w:style>
  <w:style w:type="character" w:customStyle="1" w:styleId="QuoteChar">
    <w:name w:val="Quote Char"/>
    <w:basedOn w:val="DefaultParagraphFont"/>
    <w:link w:val="Quote"/>
    <w:uiPriority w:val="29"/>
    <w:rsid w:val="002D4DAF"/>
    <w:rPr>
      <w:i/>
      <w:iCs/>
      <w:color w:val="404040" w:themeColor="text1" w:themeTint="BF"/>
    </w:rPr>
  </w:style>
  <w:style w:type="paragraph" w:styleId="ListParagraph">
    <w:name w:val="List Paragraph"/>
    <w:basedOn w:val="Normal"/>
    <w:uiPriority w:val="34"/>
    <w:qFormat/>
    <w:rsid w:val="002D4DAF"/>
    <w:pPr>
      <w:ind w:left="720"/>
      <w:contextualSpacing/>
    </w:pPr>
  </w:style>
  <w:style w:type="character" w:styleId="IntenseEmphasis">
    <w:name w:val="Intense Emphasis"/>
    <w:basedOn w:val="DefaultParagraphFont"/>
    <w:uiPriority w:val="21"/>
    <w:qFormat/>
    <w:rsid w:val="002D4DAF"/>
    <w:rPr>
      <w:i/>
      <w:iCs/>
      <w:color w:val="0F4761" w:themeColor="accent1" w:themeShade="BF"/>
    </w:rPr>
  </w:style>
  <w:style w:type="paragraph" w:styleId="IntenseQuote">
    <w:name w:val="Intense Quote"/>
    <w:basedOn w:val="Normal"/>
    <w:next w:val="Normal"/>
    <w:link w:val="IntenseQuoteChar"/>
    <w:uiPriority w:val="30"/>
    <w:qFormat/>
    <w:rsid w:val="002D4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DAF"/>
    <w:rPr>
      <w:i/>
      <w:iCs/>
      <w:color w:val="0F4761" w:themeColor="accent1" w:themeShade="BF"/>
    </w:rPr>
  </w:style>
  <w:style w:type="character" w:styleId="IntenseReference">
    <w:name w:val="Intense Reference"/>
    <w:basedOn w:val="DefaultParagraphFont"/>
    <w:uiPriority w:val="32"/>
    <w:qFormat/>
    <w:rsid w:val="002D4DAF"/>
    <w:rPr>
      <w:b/>
      <w:bCs/>
      <w:smallCaps/>
      <w:color w:val="0F4761" w:themeColor="accent1" w:themeShade="BF"/>
      <w:spacing w:val="5"/>
    </w:rPr>
  </w:style>
  <w:style w:type="paragraph" w:customStyle="1" w:styleId="FormBodyCopyformssafety">
    <w:name w:val="Form_Body Copy (forms_safety)"/>
    <w:basedOn w:val="Normal"/>
    <w:uiPriority w:val="99"/>
    <w:rsid w:val="002D4DAF"/>
    <w:pPr>
      <w:tabs>
        <w:tab w:val="left" w:pos="180"/>
        <w:tab w:val="left" w:pos="389"/>
      </w:tabs>
      <w:suppressAutoHyphens/>
      <w:autoSpaceDE w:val="0"/>
      <w:autoSpaceDN w:val="0"/>
      <w:adjustRightInd w:val="0"/>
      <w:spacing w:after="43" w:line="220" w:lineRule="atLeast"/>
      <w:textAlignment w:val="center"/>
    </w:pPr>
    <w:rPr>
      <w:rFonts w:ascii="Century Gothic" w:hAnsi="Century Gothic" w:cs="Century Gothic"/>
      <w:color w:val="323232"/>
      <w:spacing w:val="4"/>
      <w:sz w:val="19"/>
      <w:szCs w:val="19"/>
    </w:rPr>
  </w:style>
  <w:style w:type="paragraph" w:customStyle="1" w:styleId="SAMPLEletterformssafety">
    <w:name w:val="SAMPLE_letter (forms_safety)"/>
    <w:basedOn w:val="FormBodyCopyformssafety"/>
    <w:uiPriority w:val="99"/>
    <w:rsid w:val="002D4DAF"/>
    <w:pPr>
      <w:spacing w:after="180" w:line="260" w:lineRule="atLeast"/>
    </w:pPr>
    <w:rPr>
      <w:sz w:val="21"/>
      <w:szCs w:val="21"/>
    </w:rPr>
  </w:style>
  <w:style w:type="paragraph" w:customStyle="1" w:styleId="Footnotesrefdisclaimers">
    <w:name w:val="Footnotes_ref_disclaimers"/>
    <w:basedOn w:val="Normal"/>
    <w:uiPriority w:val="99"/>
    <w:rsid w:val="002D4DAF"/>
    <w:pPr>
      <w:autoSpaceDE w:val="0"/>
      <w:autoSpaceDN w:val="0"/>
      <w:adjustRightInd w:val="0"/>
      <w:spacing w:after="50" w:line="180" w:lineRule="atLeast"/>
      <w:textAlignment w:val="center"/>
    </w:pPr>
    <w:rPr>
      <w:rFonts w:ascii="Century Gothic" w:hAnsi="Century Gothic" w:cs="Century Gothic"/>
      <w:color w:val="323232"/>
      <w:spacing w:val="3"/>
      <w:sz w:val="14"/>
      <w:szCs w:val="14"/>
    </w:rPr>
  </w:style>
  <w:style w:type="character" w:customStyle="1" w:styleId="FPO">
    <w:name w:val="FPO"/>
    <w:uiPriority w:val="99"/>
    <w:rsid w:val="002D4DAF"/>
    <w:rPr>
      <w:color w:val="FF00FF"/>
    </w:rPr>
  </w:style>
  <w:style w:type="table" w:styleId="TableGrid">
    <w:name w:val="Table Grid"/>
    <w:basedOn w:val="TableNormal"/>
    <w:uiPriority w:val="39"/>
    <w:rsid w:val="002D4DA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lettermorecontentformssafety">
    <w:name w:val="SAMPLE_letter_more_content (forms_safety)"/>
    <w:basedOn w:val="FormBodyCopyformssafety"/>
    <w:uiPriority w:val="99"/>
    <w:rsid w:val="002D4DAF"/>
    <w:pPr>
      <w:spacing w:after="122"/>
    </w:pPr>
    <w:rPr>
      <w:spacing w:val="0"/>
      <w:sz w:val="18"/>
      <w:szCs w:val="18"/>
    </w:rPr>
  </w:style>
  <w:style w:type="paragraph" w:customStyle="1" w:styleId="Fineprint">
    <w:name w:val="Fineprint"/>
    <w:basedOn w:val="Normal"/>
    <w:uiPriority w:val="99"/>
    <w:rsid w:val="002D4DAF"/>
    <w:pPr>
      <w:autoSpaceDE w:val="0"/>
      <w:autoSpaceDN w:val="0"/>
      <w:adjustRightInd w:val="0"/>
      <w:spacing w:before="180" w:line="288" w:lineRule="auto"/>
      <w:textAlignment w:val="center"/>
    </w:pPr>
    <w:rPr>
      <w:rFonts w:ascii="HelveticaNeue-LightCond" w:hAnsi="HelveticaNeue-LightCond" w:cs="HelveticaNeue-LightCond"/>
      <w:color w:val="191919"/>
      <w:sz w:val="12"/>
      <w:szCs w:val="12"/>
    </w:rPr>
  </w:style>
  <w:style w:type="table" w:customStyle="1" w:styleId="TableGrid0">
    <w:name w:val="TableGrid"/>
    <w:rsid w:val="00C1021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10215"/>
    <w:rPr>
      <w:color w:val="467886" w:themeColor="hyperlink"/>
      <w:u w:val="single"/>
    </w:rPr>
  </w:style>
  <w:style w:type="paragraph" w:styleId="Header">
    <w:name w:val="header"/>
    <w:basedOn w:val="Normal"/>
    <w:link w:val="HeaderChar"/>
    <w:uiPriority w:val="99"/>
    <w:unhideWhenUsed/>
    <w:rsid w:val="0081228C"/>
    <w:pPr>
      <w:tabs>
        <w:tab w:val="center" w:pos="4680"/>
        <w:tab w:val="right" w:pos="9360"/>
      </w:tabs>
    </w:pPr>
  </w:style>
  <w:style w:type="character" w:customStyle="1" w:styleId="HeaderChar">
    <w:name w:val="Header Char"/>
    <w:basedOn w:val="DefaultParagraphFont"/>
    <w:link w:val="Header"/>
    <w:uiPriority w:val="99"/>
    <w:rsid w:val="0081228C"/>
    <w:rPr>
      <w:kern w:val="0"/>
      <w:sz w:val="24"/>
      <w:szCs w:val="24"/>
      <w14:ligatures w14:val="none"/>
    </w:rPr>
  </w:style>
  <w:style w:type="paragraph" w:styleId="Footer">
    <w:name w:val="footer"/>
    <w:basedOn w:val="Normal"/>
    <w:link w:val="FooterChar"/>
    <w:uiPriority w:val="99"/>
    <w:unhideWhenUsed/>
    <w:rsid w:val="0081228C"/>
    <w:pPr>
      <w:tabs>
        <w:tab w:val="center" w:pos="4680"/>
        <w:tab w:val="right" w:pos="9360"/>
      </w:tabs>
    </w:pPr>
  </w:style>
  <w:style w:type="character" w:customStyle="1" w:styleId="FooterChar">
    <w:name w:val="Footer Char"/>
    <w:basedOn w:val="DefaultParagraphFont"/>
    <w:link w:val="Footer"/>
    <w:uiPriority w:val="99"/>
    <w:rsid w:val="0081228C"/>
    <w:rPr>
      <w:kern w:val="0"/>
      <w:sz w:val="24"/>
      <w:szCs w:val="24"/>
      <w14:ligatures w14:val="none"/>
    </w:rPr>
  </w:style>
  <w:style w:type="character" w:styleId="FollowedHyperlink">
    <w:name w:val="FollowedHyperlink"/>
    <w:basedOn w:val="DefaultParagraphFont"/>
    <w:uiPriority w:val="99"/>
    <w:semiHidden/>
    <w:unhideWhenUsed/>
    <w:rsid w:val="00F42C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ared.salix.com/globalassets/pi/relistor-p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Chad</dc:creator>
  <cp:keywords/>
  <dc:description/>
  <cp:lastModifiedBy>Shekhawat, Deepshikha</cp:lastModifiedBy>
  <cp:revision>2</cp:revision>
  <dcterms:created xsi:type="dcterms:W3CDTF">2025-05-13T13:38:00Z</dcterms:created>
  <dcterms:modified xsi:type="dcterms:W3CDTF">2025-05-13T13:38:00Z</dcterms:modified>
</cp:coreProperties>
</file>